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1653" w14:textId="77777777" w:rsidR="0051636F" w:rsidRDefault="0051636F" w:rsidP="0051636F">
      <w:pPr>
        <w:ind w:right="-1"/>
        <w:jc w:val="both"/>
        <w:rPr>
          <w:rFonts w:ascii="Arial" w:hAnsi="Arial" w:cs="Arial"/>
          <w:sz w:val="16"/>
          <w:szCs w:val="16"/>
        </w:rPr>
      </w:pPr>
      <w:r>
        <w:rPr>
          <w:rFonts w:ascii="Arial" w:hAnsi="Arial" w:cs="Arial"/>
          <w:noProof/>
          <w:sz w:val="16"/>
          <w:szCs w:val="16"/>
          <w:lang w:eastAsia="en-GB"/>
        </w:rPr>
        <w:drawing>
          <wp:inline distT="0" distB="0" distL="0" distR="0" wp14:anchorId="4D0389C5" wp14:editId="1BC91B91">
            <wp:extent cx="5057775" cy="809625"/>
            <wp:effectExtent l="0" t="0" r="9525" b="9525"/>
            <wp:docPr id="2" name="Picture 2" descr="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809625"/>
                    </a:xfrm>
                    <a:prstGeom prst="rect">
                      <a:avLst/>
                    </a:prstGeom>
                    <a:noFill/>
                    <a:ln>
                      <a:noFill/>
                    </a:ln>
                  </pic:spPr>
                </pic:pic>
              </a:graphicData>
            </a:graphic>
          </wp:inline>
        </w:drawing>
      </w:r>
    </w:p>
    <w:p w14:paraId="54AB5C5F" w14:textId="77C4F5C6" w:rsidR="0051636F" w:rsidRPr="00357665" w:rsidRDefault="0051636F" w:rsidP="0051636F">
      <w:pPr>
        <w:pStyle w:val="Title"/>
        <w:ind w:right="-1"/>
        <w:jc w:val="center"/>
        <w:rPr>
          <w:rFonts w:asciiTheme="minorHAnsi" w:hAnsiTheme="minorHAnsi" w:cs="Arial"/>
          <w:b/>
          <w:sz w:val="40"/>
          <w:szCs w:val="40"/>
        </w:rPr>
      </w:pPr>
      <w:r w:rsidRPr="00357665">
        <w:rPr>
          <w:rFonts w:asciiTheme="minorHAnsi" w:hAnsiTheme="minorHAnsi" w:cs="Arial"/>
          <w:b/>
          <w:sz w:val="40"/>
          <w:szCs w:val="40"/>
        </w:rPr>
        <w:t>Di</w:t>
      </w:r>
      <w:r>
        <w:rPr>
          <w:rFonts w:asciiTheme="minorHAnsi" w:hAnsiTheme="minorHAnsi" w:cs="Arial"/>
          <w:b/>
          <w:sz w:val="40"/>
          <w:szCs w:val="40"/>
        </w:rPr>
        <w:t>versifying Recruitment Guidance</w:t>
      </w:r>
    </w:p>
    <w:p w14:paraId="797D8256" w14:textId="598940C7" w:rsidR="0051636F" w:rsidRDefault="0051636F" w:rsidP="004E377E">
      <w:pPr>
        <w:pStyle w:val="Heading1"/>
      </w:pPr>
    </w:p>
    <w:p w14:paraId="4308AFE5" w14:textId="1591A7AE" w:rsidR="00DF0C56" w:rsidRPr="00E14540" w:rsidRDefault="0051636F" w:rsidP="004E377E">
      <w:pPr>
        <w:pStyle w:val="Heading1"/>
      </w:pPr>
      <w:r w:rsidRPr="00E14540">
        <w:t>Introduction</w:t>
      </w:r>
    </w:p>
    <w:p w14:paraId="15FBFD13" w14:textId="432BA979" w:rsidR="00223820" w:rsidRPr="00E14540" w:rsidRDefault="001946FF" w:rsidP="004A60F2">
      <w:pPr>
        <w:spacing w:after="100" w:afterAutospacing="1" w:line="264" w:lineRule="auto"/>
        <w:rPr>
          <w:rFonts w:cstheme="minorHAnsi"/>
          <w:color w:val="000000"/>
          <w:sz w:val="24"/>
          <w:szCs w:val="24"/>
        </w:rPr>
      </w:pPr>
      <w:r w:rsidRPr="00E14540">
        <w:rPr>
          <w:rFonts w:cstheme="minorHAnsi"/>
          <w:color w:val="000000"/>
          <w:sz w:val="24"/>
          <w:szCs w:val="24"/>
        </w:rPr>
        <w:t>The University is committed to equality, diversity and inclusion (EDI) for all, and these principles are at the heart of our institution’s values and strategic vision</w:t>
      </w:r>
      <w:r w:rsidR="00223820" w:rsidRPr="00E14540">
        <w:rPr>
          <w:rFonts w:cstheme="minorHAnsi"/>
          <w:color w:val="000000"/>
          <w:sz w:val="24"/>
          <w:szCs w:val="24"/>
        </w:rPr>
        <w:t>:</w:t>
      </w:r>
    </w:p>
    <w:p w14:paraId="7F25D96E" w14:textId="3E3EBEF8" w:rsidR="00C228C5" w:rsidRPr="00E14540" w:rsidRDefault="00223820" w:rsidP="009A7B58">
      <w:pPr>
        <w:spacing w:after="100" w:afterAutospacing="1"/>
        <w:rPr>
          <w:rFonts w:cstheme="minorHAnsi"/>
          <w:i/>
          <w:sz w:val="24"/>
          <w:szCs w:val="24"/>
        </w:rPr>
      </w:pPr>
      <w:r w:rsidRPr="00E14540">
        <w:rPr>
          <w:rFonts w:cstheme="minorHAnsi"/>
          <w:i/>
          <w:sz w:val="24"/>
          <w:szCs w:val="24"/>
        </w:rPr>
        <w:t>“We are diverse, inclusive and accessible to all” - Strategy 2030.</w:t>
      </w:r>
    </w:p>
    <w:p w14:paraId="22867A7F" w14:textId="24C2735A" w:rsidR="00A37AEB" w:rsidRPr="00E14540" w:rsidRDefault="00C228C5" w:rsidP="00A37AEB">
      <w:pPr>
        <w:spacing w:before="100" w:beforeAutospacing="1" w:after="100" w:afterAutospacing="1" w:line="300" w:lineRule="atLeast"/>
        <w:rPr>
          <w:rFonts w:cstheme="minorHAnsi"/>
          <w:sz w:val="24"/>
          <w:szCs w:val="24"/>
        </w:rPr>
      </w:pPr>
      <w:r w:rsidRPr="00E14540">
        <w:rPr>
          <w:rFonts w:cstheme="minorHAnsi"/>
          <w:color w:val="000000"/>
          <w:sz w:val="24"/>
          <w:szCs w:val="24"/>
        </w:rPr>
        <w:t xml:space="preserve">Diversity of thought, perspectives, experience and skills brings demonstrable benefits to our work and to our decision making, as well as to our ability to build a truly inclusive institution. </w:t>
      </w:r>
      <w:r w:rsidR="00BA03EB" w:rsidRPr="00E14540">
        <w:rPr>
          <w:rFonts w:cstheme="minorHAnsi"/>
          <w:sz w:val="24"/>
          <w:szCs w:val="24"/>
        </w:rPr>
        <w:t>The</w:t>
      </w:r>
      <w:r w:rsidR="0085666E" w:rsidRPr="00E14540">
        <w:rPr>
          <w:rFonts w:cstheme="minorHAnsi"/>
          <w:sz w:val="24"/>
          <w:szCs w:val="24"/>
        </w:rPr>
        <w:t xml:space="preserve"> </w:t>
      </w:r>
      <w:r w:rsidR="00164A3F" w:rsidRPr="00E14540">
        <w:rPr>
          <w:rFonts w:cstheme="minorHAnsi"/>
          <w:sz w:val="24"/>
          <w:szCs w:val="24"/>
        </w:rPr>
        <w:t>University’s Equality Outcomes 2021-2025</w:t>
      </w:r>
      <w:r w:rsidR="00BA03EB" w:rsidRPr="00E14540">
        <w:rPr>
          <w:rFonts w:cstheme="minorHAnsi"/>
          <w:sz w:val="24"/>
          <w:szCs w:val="24"/>
        </w:rPr>
        <w:t>,</w:t>
      </w:r>
      <w:r w:rsidR="00A37AEB" w:rsidRPr="00E14540">
        <w:rPr>
          <w:rFonts w:cstheme="minorHAnsi"/>
          <w:sz w:val="24"/>
          <w:szCs w:val="24"/>
        </w:rPr>
        <w:t xml:space="preserve"> published here </w:t>
      </w:r>
      <w:hyperlink r:id="rId8" w:history="1">
        <w:r w:rsidR="00A37AEB" w:rsidRPr="00E14540">
          <w:rPr>
            <w:rStyle w:val="Hyperlink"/>
            <w:rFonts w:cstheme="minorHAnsi"/>
            <w:sz w:val="24"/>
            <w:szCs w:val="24"/>
          </w:rPr>
          <w:t>Strategy and Outcomes | The University of Edinburgh</w:t>
        </w:r>
      </w:hyperlink>
      <w:r w:rsidR="00BA03EB" w:rsidRPr="00E14540">
        <w:rPr>
          <w:rFonts w:cstheme="minorHAnsi"/>
          <w:sz w:val="24"/>
          <w:szCs w:val="24"/>
        </w:rPr>
        <w:t>,</w:t>
      </w:r>
      <w:r w:rsidR="00E550F6" w:rsidRPr="00E14540">
        <w:rPr>
          <w:rFonts w:cstheme="minorHAnsi"/>
          <w:sz w:val="24"/>
          <w:szCs w:val="24"/>
        </w:rPr>
        <w:t xml:space="preserve"> </w:t>
      </w:r>
      <w:r w:rsidR="00A37AEB" w:rsidRPr="00E14540">
        <w:rPr>
          <w:rFonts w:cstheme="minorHAnsi"/>
          <w:sz w:val="24"/>
          <w:szCs w:val="24"/>
        </w:rPr>
        <w:t xml:space="preserve">commit the University to increase the diversity of </w:t>
      </w:r>
      <w:r w:rsidR="00BA03EB" w:rsidRPr="00E14540">
        <w:rPr>
          <w:rFonts w:cstheme="minorHAnsi"/>
          <w:sz w:val="24"/>
          <w:szCs w:val="24"/>
        </w:rPr>
        <w:t xml:space="preserve">our </w:t>
      </w:r>
      <w:r w:rsidR="00A37AEB" w:rsidRPr="00E14540">
        <w:rPr>
          <w:rFonts w:cstheme="minorHAnsi"/>
          <w:sz w:val="24"/>
          <w:szCs w:val="24"/>
        </w:rPr>
        <w:t>staff, including at senior grades, in leadership roles and on key decision-making bodies.</w:t>
      </w:r>
    </w:p>
    <w:p w14:paraId="748EE7CB" w14:textId="295F4CC3" w:rsidR="00BA03EB" w:rsidRPr="00E14540" w:rsidRDefault="00BA03EB" w:rsidP="0085666E">
      <w:pPr>
        <w:spacing w:after="100" w:afterAutospacing="1"/>
        <w:rPr>
          <w:rFonts w:cstheme="minorHAnsi"/>
          <w:sz w:val="24"/>
          <w:szCs w:val="24"/>
        </w:rPr>
      </w:pPr>
      <w:r w:rsidRPr="00E14540">
        <w:rPr>
          <w:rFonts w:cstheme="minorHAnsi"/>
          <w:color w:val="000000"/>
          <w:sz w:val="24"/>
          <w:szCs w:val="24"/>
        </w:rPr>
        <w:t>This</w:t>
      </w:r>
      <w:r w:rsidRPr="00E14540">
        <w:rPr>
          <w:rFonts w:cstheme="minorHAnsi"/>
          <w:sz w:val="24"/>
          <w:szCs w:val="24"/>
        </w:rPr>
        <w:t xml:space="preserve"> guidance is intended to support you to create a recruitment strategy that attracts and fairly considers a talented, diverse pool of candidates. It should be used to inform your reflection and decision-making so that you can recognise how and where biases and inequalities can arise, and take steps to mitigate these.</w:t>
      </w:r>
    </w:p>
    <w:p w14:paraId="7E1754C2" w14:textId="6B781FAD" w:rsidR="00853D3A" w:rsidRDefault="00E550F6" w:rsidP="00E14540">
      <w:pPr>
        <w:spacing w:after="0"/>
        <w:rPr>
          <w:rFonts w:cstheme="minorHAnsi"/>
          <w:sz w:val="24"/>
          <w:szCs w:val="24"/>
        </w:rPr>
      </w:pPr>
      <w:r w:rsidRPr="00E14540">
        <w:rPr>
          <w:rFonts w:cstheme="minorHAnsi"/>
          <w:sz w:val="24"/>
          <w:szCs w:val="24"/>
        </w:rPr>
        <w:t xml:space="preserve">This </w:t>
      </w:r>
      <w:r w:rsidR="00164A3F" w:rsidRPr="00E14540">
        <w:rPr>
          <w:rFonts w:cstheme="minorHAnsi"/>
          <w:sz w:val="24"/>
          <w:szCs w:val="24"/>
        </w:rPr>
        <w:t xml:space="preserve">guidance should be used </w:t>
      </w:r>
      <w:r w:rsidRPr="00E14540">
        <w:rPr>
          <w:rFonts w:cstheme="minorHAnsi"/>
          <w:sz w:val="24"/>
          <w:szCs w:val="24"/>
        </w:rPr>
        <w:t>alongside</w:t>
      </w:r>
      <w:r w:rsidR="00164A3F" w:rsidRPr="00E14540">
        <w:rPr>
          <w:rFonts w:cstheme="minorHAnsi"/>
          <w:sz w:val="24"/>
          <w:szCs w:val="24"/>
        </w:rPr>
        <w:t xml:space="preserve"> the University’s </w:t>
      </w:r>
      <w:r w:rsidR="003A1B92" w:rsidRPr="00E14540">
        <w:rPr>
          <w:rFonts w:cstheme="minorHAnsi"/>
          <w:sz w:val="24"/>
          <w:szCs w:val="24"/>
        </w:rPr>
        <w:t xml:space="preserve">wider </w:t>
      </w:r>
      <w:r w:rsidR="00164A3F" w:rsidRPr="00E14540">
        <w:rPr>
          <w:rFonts w:cstheme="minorHAnsi"/>
          <w:sz w:val="24"/>
          <w:szCs w:val="24"/>
        </w:rPr>
        <w:t xml:space="preserve">recruitment </w:t>
      </w:r>
      <w:r w:rsidR="003A1B92" w:rsidRPr="00E14540">
        <w:rPr>
          <w:rFonts w:cstheme="minorHAnsi"/>
          <w:sz w:val="24"/>
          <w:szCs w:val="24"/>
        </w:rPr>
        <w:t>guidance</w:t>
      </w:r>
      <w:r w:rsidR="00164A3F" w:rsidRPr="00E14540">
        <w:rPr>
          <w:rFonts w:cstheme="minorHAnsi"/>
          <w:sz w:val="24"/>
          <w:szCs w:val="24"/>
        </w:rPr>
        <w:t xml:space="preserve"> which includ</w:t>
      </w:r>
      <w:r w:rsidR="003A1B92" w:rsidRPr="00E14540">
        <w:rPr>
          <w:rFonts w:cstheme="minorHAnsi"/>
          <w:sz w:val="24"/>
          <w:szCs w:val="24"/>
        </w:rPr>
        <w:t>es policies,</w:t>
      </w:r>
      <w:r w:rsidR="00164A3F" w:rsidRPr="00E14540">
        <w:rPr>
          <w:rFonts w:cstheme="minorHAnsi"/>
          <w:sz w:val="24"/>
          <w:szCs w:val="24"/>
        </w:rPr>
        <w:t xml:space="preserve"> training courses and </w:t>
      </w:r>
      <w:r w:rsidR="003A1B92" w:rsidRPr="00E14540">
        <w:rPr>
          <w:rFonts w:cstheme="minorHAnsi"/>
          <w:sz w:val="24"/>
          <w:szCs w:val="24"/>
        </w:rPr>
        <w:t>practical information</w:t>
      </w:r>
      <w:r w:rsidRPr="00E14540">
        <w:rPr>
          <w:rFonts w:cstheme="minorHAnsi"/>
          <w:sz w:val="24"/>
          <w:szCs w:val="24"/>
        </w:rPr>
        <w:t xml:space="preserve">. </w:t>
      </w:r>
      <w:r w:rsidR="00164A3F" w:rsidRPr="00E14540">
        <w:rPr>
          <w:rFonts w:cstheme="minorHAnsi"/>
          <w:sz w:val="24"/>
          <w:szCs w:val="24"/>
        </w:rPr>
        <w:t>T</w:t>
      </w:r>
      <w:r w:rsidR="00107E9D" w:rsidRPr="00E14540">
        <w:rPr>
          <w:rFonts w:cstheme="minorHAnsi"/>
          <w:sz w:val="24"/>
          <w:szCs w:val="24"/>
        </w:rPr>
        <w:t xml:space="preserve">his guidance </w:t>
      </w:r>
      <w:r w:rsidR="00164A3F" w:rsidRPr="00E14540">
        <w:rPr>
          <w:rFonts w:cstheme="minorHAnsi"/>
          <w:sz w:val="24"/>
          <w:szCs w:val="24"/>
        </w:rPr>
        <w:t xml:space="preserve">will </w:t>
      </w:r>
      <w:r w:rsidR="00743D05" w:rsidRPr="00E14540">
        <w:rPr>
          <w:rFonts w:cstheme="minorHAnsi"/>
          <w:sz w:val="24"/>
          <w:szCs w:val="24"/>
        </w:rPr>
        <w:t>be</w:t>
      </w:r>
      <w:r w:rsidR="00107E9D" w:rsidRPr="00E14540">
        <w:rPr>
          <w:rFonts w:cstheme="minorHAnsi"/>
          <w:sz w:val="24"/>
          <w:szCs w:val="24"/>
        </w:rPr>
        <w:t xml:space="preserve"> revisited and revised</w:t>
      </w:r>
      <w:r w:rsidR="000B7444" w:rsidRPr="00E14540">
        <w:rPr>
          <w:rFonts w:cstheme="minorHAnsi"/>
          <w:sz w:val="24"/>
          <w:szCs w:val="24"/>
        </w:rPr>
        <w:t>, informed by</w:t>
      </w:r>
      <w:r w:rsidR="00107E9D" w:rsidRPr="00E14540">
        <w:rPr>
          <w:rFonts w:cstheme="minorHAnsi"/>
          <w:sz w:val="24"/>
          <w:szCs w:val="24"/>
        </w:rPr>
        <w:t xml:space="preserve"> </w:t>
      </w:r>
      <w:r w:rsidR="000B7444" w:rsidRPr="00E14540">
        <w:rPr>
          <w:rFonts w:cstheme="minorHAnsi"/>
          <w:sz w:val="24"/>
          <w:szCs w:val="24"/>
        </w:rPr>
        <w:t>the</w:t>
      </w:r>
      <w:r w:rsidR="00107E9D" w:rsidRPr="00E14540">
        <w:rPr>
          <w:rFonts w:cstheme="minorHAnsi"/>
          <w:sz w:val="24"/>
          <w:szCs w:val="24"/>
        </w:rPr>
        <w:t xml:space="preserve"> experience and reflections of those </w:t>
      </w:r>
      <w:r w:rsidR="000B7444" w:rsidRPr="00E14540">
        <w:rPr>
          <w:rFonts w:cstheme="minorHAnsi"/>
          <w:sz w:val="24"/>
          <w:szCs w:val="24"/>
        </w:rPr>
        <w:t>working to diversify</w:t>
      </w:r>
      <w:r w:rsidR="00107E9D" w:rsidRPr="00E14540">
        <w:rPr>
          <w:rFonts w:cstheme="minorHAnsi"/>
          <w:sz w:val="24"/>
          <w:szCs w:val="24"/>
        </w:rPr>
        <w:t xml:space="preserve"> staff recruitment at the University.</w:t>
      </w:r>
      <w:r w:rsidR="00743D05" w:rsidRPr="00E14540">
        <w:rPr>
          <w:rFonts w:cstheme="minorHAnsi"/>
          <w:sz w:val="24"/>
          <w:szCs w:val="24"/>
        </w:rPr>
        <w:t xml:space="preserve"> </w:t>
      </w:r>
      <w:r w:rsidR="00DD02EB" w:rsidRPr="00E14540">
        <w:rPr>
          <w:rFonts w:cstheme="minorHAnsi"/>
          <w:sz w:val="24"/>
          <w:szCs w:val="24"/>
        </w:rPr>
        <w:t>W</w:t>
      </w:r>
      <w:r w:rsidR="00743D05" w:rsidRPr="00E14540">
        <w:rPr>
          <w:rFonts w:cstheme="minorHAnsi"/>
          <w:sz w:val="24"/>
          <w:szCs w:val="24"/>
        </w:rPr>
        <w:t>e</w:t>
      </w:r>
      <w:r w:rsidR="004A60F2" w:rsidRPr="00E14540">
        <w:rPr>
          <w:rFonts w:cstheme="minorHAnsi"/>
          <w:sz w:val="24"/>
          <w:szCs w:val="24"/>
        </w:rPr>
        <w:t xml:space="preserve"> encourage and</w:t>
      </w:r>
      <w:r w:rsidR="00743D05" w:rsidRPr="00E14540">
        <w:rPr>
          <w:rFonts w:cstheme="minorHAnsi"/>
          <w:sz w:val="24"/>
          <w:szCs w:val="24"/>
        </w:rPr>
        <w:t xml:space="preserve"> welcome feedback</w:t>
      </w:r>
      <w:r w:rsidR="00DD02EB" w:rsidRPr="00E14540">
        <w:rPr>
          <w:rFonts w:cstheme="minorHAnsi"/>
          <w:sz w:val="24"/>
          <w:szCs w:val="24"/>
        </w:rPr>
        <w:t xml:space="preserve"> via email to </w:t>
      </w:r>
      <w:hyperlink r:id="rId9" w:history="1">
        <w:r w:rsidR="00DE144C" w:rsidRPr="00E14540">
          <w:rPr>
            <w:rStyle w:val="Hyperlink"/>
            <w:rFonts w:cstheme="minorHAnsi"/>
            <w:sz w:val="24"/>
            <w:szCs w:val="24"/>
          </w:rPr>
          <w:t>equalitydiversity@ed.ac.uk</w:t>
        </w:r>
      </w:hyperlink>
      <w:r w:rsidR="00DD02EB" w:rsidRPr="00E14540">
        <w:rPr>
          <w:rFonts w:cstheme="minorHAnsi"/>
          <w:sz w:val="24"/>
          <w:szCs w:val="24"/>
        </w:rPr>
        <w:t>.</w:t>
      </w:r>
    </w:p>
    <w:p w14:paraId="7A642867" w14:textId="66A5CA43" w:rsidR="00E14540" w:rsidRDefault="00E14540" w:rsidP="00E14540">
      <w:pPr>
        <w:spacing w:after="0"/>
        <w:rPr>
          <w:rFonts w:cstheme="minorHAnsi"/>
          <w:color w:val="FF0000"/>
          <w:sz w:val="24"/>
          <w:szCs w:val="24"/>
        </w:rPr>
      </w:pPr>
    </w:p>
    <w:p w14:paraId="014D6A00" w14:textId="77777777" w:rsidR="00E14540" w:rsidRPr="00E14540" w:rsidRDefault="00E14540" w:rsidP="00E14540">
      <w:pPr>
        <w:spacing w:after="0"/>
        <w:rPr>
          <w:rFonts w:cstheme="minorHAnsi"/>
          <w:color w:val="FF0000"/>
          <w:sz w:val="24"/>
          <w:szCs w:val="24"/>
        </w:rPr>
      </w:pPr>
    </w:p>
    <w:p w14:paraId="1DACC02B" w14:textId="2BD58C99" w:rsidR="00853D3A" w:rsidRPr="00E14540" w:rsidRDefault="00853D3A" w:rsidP="00853D3A">
      <w:pPr>
        <w:pStyle w:val="Heading2"/>
        <w:rPr>
          <w:sz w:val="28"/>
          <w:szCs w:val="28"/>
        </w:rPr>
      </w:pPr>
      <w:r w:rsidRPr="00E14540">
        <w:rPr>
          <w:sz w:val="28"/>
          <w:szCs w:val="28"/>
        </w:rPr>
        <w:t>Starting out</w:t>
      </w:r>
    </w:p>
    <w:p w14:paraId="07550133" w14:textId="43811964" w:rsidR="00853D3A" w:rsidRPr="00DF0ADF" w:rsidRDefault="00853D3A" w:rsidP="00E14540">
      <w:pPr>
        <w:pStyle w:val="ListParagraph"/>
        <w:numPr>
          <w:ilvl w:val="0"/>
          <w:numId w:val="20"/>
        </w:numPr>
        <w:ind w:left="426" w:hanging="426"/>
        <w:rPr>
          <w:sz w:val="24"/>
          <w:szCs w:val="24"/>
        </w:rPr>
      </w:pPr>
      <w:r w:rsidRPr="00DF0ADF">
        <w:rPr>
          <w:sz w:val="24"/>
          <w:szCs w:val="24"/>
        </w:rPr>
        <w:t>Consider the diversity of your department</w:t>
      </w:r>
      <w:r w:rsidR="000B7444">
        <w:rPr>
          <w:sz w:val="24"/>
          <w:szCs w:val="24"/>
        </w:rPr>
        <w:t>/area</w:t>
      </w:r>
      <w:r w:rsidRPr="00DF0ADF">
        <w:rPr>
          <w:sz w:val="24"/>
          <w:szCs w:val="24"/>
        </w:rPr>
        <w:t xml:space="preserve"> and identify any underrepresentation, based on clear evidence. You may wish to consider the </w:t>
      </w:r>
      <w:r w:rsidR="000B7444">
        <w:rPr>
          <w:sz w:val="24"/>
          <w:szCs w:val="24"/>
        </w:rPr>
        <w:t xml:space="preserve">staff demographic </w:t>
      </w:r>
      <w:r w:rsidRPr="00DF0ADF">
        <w:rPr>
          <w:sz w:val="24"/>
          <w:szCs w:val="24"/>
        </w:rPr>
        <w:t xml:space="preserve">data contained in the Equality Diversity Monitoring and Research Committee reports published here </w:t>
      </w:r>
      <w:hyperlink r:id="rId10" w:history="1">
        <w:r w:rsidRPr="00DF0ADF">
          <w:rPr>
            <w:rStyle w:val="Hyperlink"/>
            <w:sz w:val="24"/>
            <w:szCs w:val="24"/>
          </w:rPr>
          <w:t>EDMARC reports</w:t>
        </w:r>
      </w:hyperlink>
      <w:r w:rsidRPr="00DF0ADF">
        <w:rPr>
          <w:sz w:val="24"/>
          <w:szCs w:val="24"/>
        </w:rPr>
        <w:t xml:space="preserve">, and supplement this with more granular departmental data. </w:t>
      </w:r>
    </w:p>
    <w:p w14:paraId="631BB141" w14:textId="140EEABF" w:rsidR="00853D3A" w:rsidRPr="004344D4" w:rsidRDefault="000B7444" w:rsidP="00E14540">
      <w:pPr>
        <w:pStyle w:val="ListParagraph"/>
        <w:numPr>
          <w:ilvl w:val="0"/>
          <w:numId w:val="20"/>
        </w:numPr>
        <w:ind w:left="426" w:hanging="426"/>
        <w:rPr>
          <w:sz w:val="24"/>
          <w:szCs w:val="24"/>
        </w:rPr>
      </w:pPr>
      <w:r>
        <w:rPr>
          <w:sz w:val="24"/>
          <w:szCs w:val="24"/>
        </w:rPr>
        <w:t>I</w:t>
      </w:r>
      <w:r w:rsidR="00853D3A" w:rsidRPr="00DF0ADF">
        <w:rPr>
          <w:sz w:val="24"/>
          <w:szCs w:val="24"/>
        </w:rPr>
        <w:t xml:space="preserve">nclude your staff in the recruitment exercise. Communicating to your staff throughout the process enables you to promote the </w:t>
      </w:r>
      <w:r w:rsidR="006B4726">
        <w:rPr>
          <w:sz w:val="24"/>
          <w:szCs w:val="24"/>
        </w:rPr>
        <w:t>transparency</w:t>
      </w:r>
      <w:r w:rsidR="00853D3A" w:rsidRPr="00DF0ADF">
        <w:rPr>
          <w:sz w:val="24"/>
          <w:szCs w:val="24"/>
        </w:rPr>
        <w:t xml:space="preserve"> and integrity of your recruitment strategy, </w:t>
      </w:r>
      <w:r w:rsidR="006B4726">
        <w:rPr>
          <w:sz w:val="24"/>
          <w:szCs w:val="24"/>
        </w:rPr>
        <w:t>demonstrating</w:t>
      </w:r>
      <w:r w:rsidR="00853D3A" w:rsidRPr="00DF0ADF">
        <w:rPr>
          <w:sz w:val="24"/>
          <w:szCs w:val="24"/>
        </w:rPr>
        <w:t xml:space="preserve"> that considerations for diversity have been adopted, decisions have been reached fairly, and bias has been mitigated. This can help to grow the understanding and confidence of your staff in the recruitment process, may help to </w:t>
      </w:r>
      <w:r w:rsidR="00853D3A" w:rsidRPr="00DF0ADF">
        <w:rPr>
          <w:sz w:val="24"/>
          <w:szCs w:val="24"/>
        </w:rPr>
        <w:lastRenderedPageBreak/>
        <w:t>grow your pool of internal candidates in the future</w:t>
      </w:r>
      <w:r w:rsidR="004344D4">
        <w:rPr>
          <w:sz w:val="24"/>
          <w:szCs w:val="24"/>
        </w:rPr>
        <w:t>, and will enable you to draw on your staff’s expertise and networks as appropriate</w:t>
      </w:r>
      <w:r w:rsidR="004344D4" w:rsidRPr="00DF0ADF">
        <w:rPr>
          <w:sz w:val="24"/>
          <w:szCs w:val="24"/>
        </w:rPr>
        <w:t xml:space="preserve">. </w:t>
      </w:r>
    </w:p>
    <w:p w14:paraId="386BFF81" w14:textId="24257E65" w:rsidR="00853D3A" w:rsidRDefault="00853D3A" w:rsidP="00E14540">
      <w:pPr>
        <w:pStyle w:val="ListParagraph"/>
        <w:numPr>
          <w:ilvl w:val="0"/>
          <w:numId w:val="20"/>
        </w:numPr>
        <w:ind w:left="426" w:hanging="426"/>
        <w:rPr>
          <w:sz w:val="24"/>
          <w:szCs w:val="24"/>
        </w:rPr>
      </w:pPr>
      <w:r w:rsidRPr="00DF0ADF">
        <w:rPr>
          <w:sz w:val="24"/>
          <w:szCs w:val="24"/>
        </w:rPr>
        <w:t xml:space="preserve">Make sure all those involved in recruitment understand the difference between lawful positive action and unlawful positive discrimination. </w:t>
      </w:r>
    </w:p>
    <w:p w14:paraId="4D6E9B91" w14:textId="66E675E8" w:rsidR="00A216B2" w:rsidRPr="00A216B2" w:rsidRDefault="00A216B2" w:rsidP="00E14540">
      <w:pPr>
        <w:pStyle w:val="ListParagraph"/>
        <w:numPr>
          <w:ilvl w:val="1"/>
          <w:numId w:val="20"/>
        </w:numPr>
        <w:ind w:left="1134" w:hanging="425"/>
        <w:rPr>
          <w:sz w:val="24"/>
          <w:szCs w:val="24"/>
        </w:rPr>
      </w:pPr>
      <w:r w:rsidRPr="00DF0ADF">
        <w:rPr>
          <w:sz w:val="24"/>
          <w:szCs w:val="24"/>
        </w:rPr>
        <w:t xml:space="preserve">Positive action in recruitment </w:t>
      </w:r>
      <w:r>
        <w:rPr>
          <w:sz w:val="24"/>
          <w:szCs w:val="24"/>
        </w:rPr>
        <w:t>can</w:t>
      </w:r>
      <w:r w:rsidRPr="00DF0ADF">
        <w:rPr>
          <w:sz w:val="24"/>
          <w:szCs w:val="24"/>
        </w:rPr>
        <w:t xml:space="preserve"> include:</w:t>
      </w:r>
      <w:r>
        <w:rPr>
          <w:sz w:val="24"/>
          <w:szCs w:val="24"/>
        </w:rPr>
        <w:t xml:space="preserve"> a</w:t>
      </w:r>
      <w:r w:rsidRPr="00DF0ADF">
        <w:rPr>
          <w:sz w:val="24"/>
          <w:szCs w:val="24"/>
        </w:rPr>
        <w:t>ctively seeking candidates from underrepresented group</w:t>
      </w:r>
      <w:r>
        <w:rPr>
          <w:sz w:val="24"/>
          <w:szCs w:val="24"/>
        </w:rPr>
        <w:t>s and encouraging them to apply; s</w:t>
      </w:r>
      <w:r w:rsidRPr="00DF0ADF">
        <w:rPr>
          <w:sz w:val="24"/>
          <w:szCs w:val="24"/>
        </w:rPr>
        <w:t>etting diversity targets and challenging yourself to achieve these</w:t>
      </w:r>
      <w:r>
        <w:rPr>
          <w:sz w:val="24"/>
          <w:szCs w:val="24"/>
        </w:rPr>
        <w:t xml:space="preserve">; </w:t>
      </w:r>
      <w:r w:rsidRPr="001C0705">
        <w:rPr>
          <w:sz w:val="24"/>
          <w:szCs w:val="24"/>
        </w:rPr>
        <w:t>taking forward candidates from disproportionately underrepresented groups over other candidates of equal merit</w:t>
      </w:r>
      <w:r>
        <w:rPr>
          <w:sz w:val="24"/>
          <w:szCs w:val="24"/>
        </w:rPr>
        <w:t>.</w:t>
      </w:r>
    </w:p>
    <w:p w14:paraId="2235B921" w14:textId="77777777" w:rsidR="00853D3A" w:rsidRPr="00E14540" w:rsidRDefault="00853D3A" w:rsidP="00E14540">
      <w:pPr>
        <w:pStyle w:val="ListParagraph"/>
        <w:numPr>
          <w:ilvl w:val="1"/>
          <w:numId w:val="20"/>
        </w:numPr>
        <w:spacing w:after="0"/>
        <w:ind w:left="1134" w:hanging="425"/>
        <w:rPr>
          <w:sz w:val="24"/>
          <w:szCs w:val="24"/>
        </w:rPr>
      </w:pPr>
      <w:r w:rsidRPr="00DF0ADF">
        <w:rPr>
          <w:sz w:val="24"/>
          <w:szCs w:val="24"/>
        </w:rPr>
        <w:t xml:space="preserve">Positive discrimination in recruitment </w:t>
      </w:r>
      <w:r>
        <w:rPr>
          <w:sz w:val="24"/>
          <w:szCs w:val="24"/>
        </w:rPr>
        <w:t>would occur in:</w:t>
      </w:r>
      <w:r w:rsidRPr="00DF0ADF">
        <w:rPr>
          <w:sz w:val="24"/>
          <w:szCs w:val="24"/>
        </w:rPr>
        <w:t xml:space="preserve"> </w:t>
      </w:r>
      <w:r>
        <w:rPr>
          <w:sz w:val="24"/>
          <w:szCs w:val="24"/>
        </w:rPr>
        <w:t xml:space="preserve">appointing </w:t>
      </w:r>
      <w:r w:rsidRPr="00DF0ADF">
        <w:rPr>
          <w:sz w:val="24"/>
          <w:szCs w:val="24"/>
        </w:rPr>
        <w:t>an unqualified or less qualified candidate solely because they have a prote</w:t>
      </w:r>
      <w:r>
        <w:rPr>
          <w:sz w:val="24"/>
          <w:szCs w:val="24"/>
        </w:rPr>
        <w:t>cted (equality) characteristic; and s</w:t>
      </w:r>
      <w:r w:rsidRPr="00DF0ADF">
        <w:rPr>
          <w:sz w:val="24"/>
          <w:szCs w:val="24"/>
        </w:rPr>
        <w:t xml:space="preserve">etting quotas (versus setting targets) for appointment of candidates with particular protected characteristics. </w:t>
      </w:r>
    </w:p>
    <w:p w14:paraId="708A6EC7" w14:textId="01CE5D69" w:rsidR="00B209E9" w:rsidRPr="00E14540" w:rsidRDefault="00B209E9" w:rsidP="0003424C">
      <w:pPr>
        <w:spacing w:after="0"/>
        <w:jc w:val="both"/>
        <w:rPr>
          <w:sz w:val="24"/>
          <w:szCs w:val="24"/>
        </w:rPr>
      </w:pPr>
    </w:p>
    <w:p w14:paraId="64E23FBD" w14:textId="77777777" w:rsidR="00E14540" w:rsidRPr="00E14540" w:rsidRDefault="00E14540" w:rsidP="0003424C">
      <w:pPr>
        <w:spacing w:after="0"/>
        <w:jc w:val="both"/>
        <w:rPr>
          <w:sz w:val="24"/>
          <w:szCs w:val="24"/>
        </w:rPr>
      </w:pPr>
    </w:p>
    <w:p w14:paraId="1B4F122D" w14:textId="77777777" w:rsidR="00B209E9" w:rsidRPr="00E14540" w:rsidRDefault="00B209E9" w:rsidP="00B209E9">
      <w:pPr>
        <w:pStyle w:val="Heading2"/>
        <w:rPr>
          <w:sz w:val="28"/>
          <w:szCs w:val="28"/>
        </w:rPr>
      </w:pPr>
      <w:r w:rsidRPr="00E14540">
        <w:rPr>
          <w:sz w:val="28"/>
          <w:szCs w:val="28"/>
        </w:rPr>
        <w:t>Reaching and Attracting Diverse Candidates</w:t>
      </w:r>
    </w:p>
    <w:p w14:paraId="4379141A" w14:textId="77777777" w:rsidR="00B209E9" w:rsidRDefault="00B209E9" w:rsidP="00B209E9">
      <w:pPr>
        <w:spacing w:after="0"/>
        <w:rPr>
          <w:sz w:val="24"/>
          <w:szCs w:val="24"/>
        </w:rPr>
      </w:pPr>
      <w:r>
        <w:rPr>
          <w:sz w:val="24"/>
          <w:szCs w:val="24"/>
        </w:rPr>
        <w:t>There is full guidance on writing a job description and advert in the Recruiter’s Guide:</w:t>
      </w:r>
    </w:p>
    <w:p w14:paraId="1704F56D" w14:textId="77777777" w:rsidR="00B209E9" w:rsidRDefault="003127FF" w:rsidP="00B209E9">
      <w:pPr>
        <w:spacing w:after="0"/>
        <w:rPr>
          <w:color w:val="FF0000"/>
          <w:sz w:val="24"/>
          <w:szCs w:val="24"/>
        </w:rPr>
      </w:pPr>
      <w:hyperlink r:id="rId11" w:history="1">
        <w:r w:rsidR="00B209E9" w:rsidRPr="00052FCA">
          <w:rPr>
            <w:rStyle w:val="Hyperlink"/>
            <w:sz w:val="24"/>
            <w:szCs w:val="24"/>
          </w:rPr>
          <w:t>Recruitment Guidance (EASE log on required)</w:t>
        </w:r>
      </w:hyperlink>
      <w:r w:rsidR="00B209E9">
        <w:rPr>
          <w:color w:val="FF0000"/>
          <w:sz w:val="24"/>
          <w:szCs w:val="24"/>
        </w:rPr>
        <w:t xml:space="preserve"> </w:t>
      </w:r>
    </w:p>
    <w:p w14:paraId="3448111E" w14:textId="77777777" w:rsidR="00B209E9" w:rsidRDefault="00B209E9" w:rsidP="00B209E9">
      <w:pPr>
        <w:spacing w:after="0"/>
        <w:rPr>
          <w:color w:val="FF0000"/>
          <w:sz w:val="24"/>
          <w:szCs w:val="24"/>
        </w:rPr>
      </w:pPr>
    </w:p>
    <w:p w14:paraId="4BC5806B" w14:textId="77777777" w:rsidR="00B209E9" w:rsidRPr="00E14540" w:rsidRDefault="00B209E9" w:rsidP="00DD5602">
      <w:pPr>
        <w:pStyle w:val="Heading2"/>
        <w:rPr>
          <w:rFonts w:cstheme="majorHAnsi"/>
          <w:b w:val="0"/>
          <w:color w:val="000000" w:themeColor="text1"/>
        </w:rPr>
      </w:pPr>
      <w:r w:rsidRPr="00E14540">
        <w:rPr>
          <w:rFonts w:cstheme="majorHAnsi"/>
          <w:color w:val="000000" w:themeColor="text1"/>
        </w:rPr>
        <w:t xml:space="preserve">Job </w:t>
      </w:r>
      <w:r w:rsidRPr="00E14540">
        <w:t>description</w:t>
      </w:r>
    </w:p>
    <w:p w14:paraId="72DC5E83" w14:textId="7EBDF34A" w:rsidR="00B209E9" w:rsidRPr="00A3716F" w:rsidRDefault="00B209E9" w:rsidP="00B209E9">
      <w:pPr>
        <w:pStyle w:val="ListParagraph"/>
        <w:numPr>
          <w:ilvl w:val="0"/>
          <w:numId w:val="13"/>
        </w:numPr>
        <w:ind w:left="426" w:hanging="426"/>
        <w:rPr>
          <w:sz w:val="24"/>
          <w:szCs w:val="24"/>
        </w:rPr>
      </w:pPr>
      <w:r w:rsidRPr="007C3504">
        <w:rPr>
          <w:sz w:val="24"/>
          <w:szCs w:val="24"/>
        </w:rPr>
        <w:t>Reflect on whether particular</w:t>
      </w:r>
      <w:r>
        <w:rPr>
          <w:sz w:val="24"/>
          <w:szCs w:val="24"/>
        </w:rPr>
        <w:t xml:space="preserve"> </w:t>
      </w:r>
      <w:r w:rsidR="00A216B2">
        <w:rPr>
          <w:sz w:val="24"/>
          <w:szCs w:val="24"/>
        </w:rPr>
        <w:t>educational</w:t>
      </w:r>
      <w:r w:rsidRPr="007C3504">
        <w:rPr>
          <w:sz w:val="24"/>
          <w:szCs w:val="24"/>
        </w:rPr>
        <w:t xml:space="preserve"> qualifications</w:t>
      </w:r>
      <w:r>
        <w:rPr>
          <w:sz w:val="24"/>
          <w:szCs w:val="24"/>
        </w:rPr>
        <w:t xml:space="preserve"> and/or length of experience in a </w:t>
      </w:r>
      <w:r w:rsidRPr="00A3716F">
        <w:rPr>
          <w:sz w:val="24"/>
          <w:szCs w:val="24"/>
        </w:rPr>
        <w:t xml:space="preserve">similar role are truly necessary for the job. Criteria such as these can exclude certain groups, such as those underrepresented/disadvantaged in higher education or in the field of work, and those who have taken career breaks. Consider whether the essential skills required for the job can be evidenced in different ways. </w:t>
      </w:r>
    </w:p>
    <w:p w14:paraId="0B22B909" w14:textId="10B0C957" w:rsidR="00B209E9" w:rsidRDefault="00B209E9" w:rsidP="00B209E9">
      <w:pPr>
        <w:pStyle w:val="ListParagraph"/>
        <w:numPr>
          <w:ilvl w:val="0"/>
          <w:numId w:val="13"/>
        </w:numPr>
        <w:ind w:left="426" w:hanging="426"/>
        <w:rPr>
          <w:sz w:val="24"/>
          <w:szCs w:val="24"/>
        </w:rPr>
      </w:pPr>
      <w:r w:rsidRPr="00A3716F">
        <w:rPr>
          <w:sz w:val="24"/>
          <w:szCs w:val="24"/>
        </w:rPr>
        <w:t xml:space="preserve">To demonstrate the University’s commitment to EDI and the expectation that staff will contribute to EDI goals, you should consider reflecting this in the essential or desirable criteria, as appropriate to the role. You should aim to include a related criterion in the job description for all senior </w:t>
      </w:r>
      <w:r w:rsidR="00384C71">
        <w:rPr>
          <w:sz w:val="24"/>
          <w:szCs w:val="24"/>
        </w:rPr>
        <w:t xml:space="preserve">leadership </w:t>
      </w:r>
      <w:r w:rsidRPr="00A3716F">
        <w:rPr>
          <w:sz w:val="24"/>
          <w:szCs w:val="24"/>
        </w:rPr>
        <w:t xml:space="preserve">roles. </w:t>
      </w:r>
    </w:p>
    <w:p w14:paraId="6CEF8D8A" w14:textId="315E4C79" w:rsidR="00B209E9" w:rsidRDefault="00B209E9" w:rsidP="00B209E9">
      <w:pPr>
        <w:pStyle w:val="ListParagraph"/>
        <w:numPr>
          <w:ilvl w:val="0"/>
          <w:numId w:val="13"/>
        </w:numPr>
        <w:ind w:left="426" w:hanging="426"/>
        <w:rPr>
          <w:sz w:val="24"/>
          <w:szCs w:val="24"/>
        </w:rPr>
      </w:pPr>
      <w:r w:rsidRPr="00A3716F">
        <w:rPr>
          <w:sz w:val="24"/>
          <w:szCs w:val="24"/>
        </w:rPr>
        <w:t xml:space="preserve">Be mindful that the words we use in job adverts can </w:t>
      </w:r>
      <w:r w:rsidRPr="00A216B2">
        <w:rPr>
          <w:sz w:val="24"/>
          <w:szCs w:val="24"/>
        </w:rPr>
        <w:t xml:space="preserve">encourage some applicants and discourage others. Consider using a tool, such as this one </w:t>
      </w:r>
      <w:hyperlink r:id="rId12" w:history="1">
        <w:r w:rsidR="00384C71">
          <w:rPr>
            <w:rStyle w:val="Hyperlink"/>
            <w:sz w:val="24"/>
            <w:szCs w:val="24"/>
          </w:rPr>
          <w:t>Bias Decoder | Totaljobs</w:t>
        </w:r>
      </w:hyperlink>
      <w:r w:rsidRPr="00A216B2">
        <w:rPr>
          <w:sz w:val="24"/>
          <w:szCs w:val="24"/>
        </w:rPr>
        <w:t>, to identify words that may impact negatively on the diversity of your applicant pool.</w:t>
      </w:r>
      <w:r w:rsidRPr="00A3716F">
        <w:rPr>
          <w:sz w:val="24"/>
          <w:szCs w:val="24"/>
        </w:rPr>
        <w:t xml:space="preserve">  </w:t>
      </w:r>
    </w:p>
    <w:p w14:paraId="4F9B354F" w14:textId="77777777" w:rsidR="00B209E9" w:rsidRPr="00B209E9" w:rsidRDefault="00B209E9" w:rsidP="00B209E9">
      <w:pPr>
        <w:pStyle w:val="ListParagraph"/>
        <w:spacing w:after="0"/>
        <w:ind w:left="426"/>
        <w:rPr>
          <w:sz w:val="24"/>
          <w:szCs w:val="24"/>
        </w:rPr>
      </w:pPr>
    </w:p>
    <w:p w14:paraId="09CEFD38" w14:textId="475DC8FE" w:rsidR="00B209E9" w:rsidRPr="00E14540" w:rsidRDefault="00B209E9" w:rsidP="00DD5602">
      <w:pPr>
        <w:pStyle w:val="Heading2"/>
      </w:pPr>
      <w:r w:rsidRPr="00E14540">
        <w:t>Advertising</w:t>
      </w:r>
    </w:p>
    <w:p w14:paraId="64D511FA" w14:textId="77777777" w:rsidR="00B209E9" w:rsidRDefault="00B209E9" w:rsidP="00B209E9">
      <w:pPr>
        <w:pStyle w:val="ListParagraph"/>
        <w:numPr>
          <w:ilvl w:val="0"/>
          <w:numId w:val="13"/>
        </w:numPr>
        <w:ind w:left="426" w:hanging="426"/>
        <w:rPr>
          <w:sz w:val="24"/>
          <w:szCs w:val="24"/>
        </w:rPr>
      </w:pPr>
      <w:r w:rsidRPr="008E0AFA">
        <w:rPr>
          <w:sz w:val="24"/>
          <w:szCs w:val="24"/>
        </w:rPr>
        <w:t xml:space="preserve">Consider the platforms and the professional and social networks that are available to you and how you can use these to reach diverse audiences. </w:t>
      </w:r>
      <w:r w:rsidRPr="006A185C">
        <w:rPr>
          <w:sz w:val="24"/>
          <w:szCs w:val="24"/>
        </w:rPr>
        <w:t xml:space="preserve">Include staff in creating the plan for advertising and ask them to promote the </w:t>
      </w:r>
      <w:r>
        <w:rPr>
          <w:sz w:val="24"/>
          <w:szCs w:val="24"/>
        </w:rPr>
        <w:t xml:space="preserve">job </w:t>
      </w:r>
      <w:r w:rsidRPr="006A185C">
        <w:rPr>
          <w:sz w:val="24"/>
          <w:szCs w:val="24"/>
        </w:rPr>
        <w:t>opportunity t</w:t>
      </w:r>
      <w:r>
        <w:rPr>
          <w:sz w:val="24"/>
          <w:szCs w:val="24"/>
        </w:rPr>
        <w:t>hrough</w:t>
      </w:r>
      <w:r w:rsidRPr="006A185C">
        <w:rPr>
          <w:sz w:val="24"/>
          <w:szCs w:val="24"/>
        </w:rPr>
        <w:t xml:space="preserve"> their own networks. </w:t>
      </w:r>
    </w:p>
    <w:p w14:paraId="5D1F8C58" w14:textId="77777777" w:rsidR="00B209E9" w:rsidRDefault="00B209E9" w:rsidP="00B209E9">
      <w:pPr>
        <w:pStyle w:val="ListParagraph"/>
        <w:numPr>
          <w:ilvl w:val="0"/>
          <w:numId w:val="13"/>
        </w:numPr>
        <w:ind w:left="426" w:hanging="426"/>
        <w:rPr>
          <w:sz w:val="24"/>
          <w:szCs w:val="24"/>
        </w:rPr>
      </w:pPr>
      <w:r w:rsidRPr="004E6D4D">
        <w:rPr>
          <w:sz w:val="24"/>
          <w:szCs w:val="24"/>
        </w:rPr>
        <w:t>Make use of social media features such as tagging and Twitter threads to highlight opportunities that may be attract</w:t>
      </w:r>
      <w:r>
        <w:rPr>
          <w:sz w:val="24"/>
          <w:szCs w:val="24"/>
        </w:rPr>
        <w:t>ive to underrepresented groups, and ask other UoE social media accounts to retweet or share. Opportunities to highlight may include: hybrid working, mentoring and development programmes, local EDI Committees and related activities, staff support networks such as Disabled Staff N</w:t>
      </w:r>
      <w:r w:rsidRPr="004E6D4D">
        <w:rPr>
          <w:sz w:val="24"/>
          <w:szCs w:val="24"/>
        </w:rPr>
        <w:t xml:space="preserve">etwork, Edinburgh </w:t>
      </w:r>
      <w:r w:rsidRPr="004E6D4D">
        <w:rPr>
          <w:sz w:val="24"/>
          <w:szCs w:val="24"/>
        </w:rPr>
        <w:lastRenderedPageBreak/>
        <w:t xml:space="preserve">Race Equality Network, </w:t>
      </w:r>
      <w:r>
        <w:rPr>
          <w:sz w:val="24"/>
          <w:szCs w:val="24"/>
        </w:rPr>
        <w:t xml:space="preserve">Staff </w:t>
      </w:r>
      <w:r w:rsidRPr="004E6D4D">
        <w:rPr>
          <w:sz w:val="24"/>
          <w:szCs w:val="24"/>
        </w:rPr>
        <w:t>BA</w:t>
      </w:r>
      <w:r>
        <w:rPr>
          <w:sz w:val="24"/>
          <w:szCs w:val="24"/>
        </w:rPr>
        <w:t xml:space="preserve">ME Network, </w:t>
      </w:r>
      <w:r w:rsidRPr="004E6D4D">
        <w:rPr>
          <w:sz w:val="24"/>
          <w:szCs w:val="24"/>
        </w:rPr>
        <w:t>Staff Pride Network</w:t>
      </w:r>
      <w:r>
        <w:rPr>
          <w:sz w:val="24"/>
          <w:szCs w:val="24"/>
        </w:rPr>
        <w:t xml:space="preserve">, and knowledge networks such as </w:t>
      </w:r>
      <w:proofErr w:type="spellStart"/>
      <w:r>
        <w:rPr>
          <w:sz w:val="24"/>
          <w:szCs w:val="24"/>
        </w:rPr>
        <w:t>GenderEd</w:t>
      </w:r>
      <w:proofErr w:type="spellEnd"/>
      <w:r>
        <w:rPr>
          <w:sz w:val="24"/>
          <w:szCs w:val="24"/>
        </w:rPr>
        <w:t xml:space="preserve"> and </w:t>
      </w:r>
      <w:proofErr w:type="spellStart"/>
      <w:r>
        <w:rPr>
          <w:sz w:val="24"/>
          <w:szCs w:val="24"/>
        </w:rPr>
        <w:t>RaceEd</w:t>
      </w:r>
      <w:proofErr w:type="spellEnd"/>
      <w:r w:rsidRPr="004E6D4D">
        <w:rPr>
          <w:sz w:val="24"/>
          <w:szCs w:val="24"/>
        </w:rPr>
        <w:t xml:space="preserve">. </w:t>
      </w:r>
    </w:p>
    <w:p w14:paraId="1E57F4B9" w14:textId="77777777" w:rsidR="00B209E9" w:rsidRPr="00C87323" w:rsidRDefault="00B209E9" w:rsidP="00B209E9">
      <w:pPr>
        <w:pStyle w:val="ListParagraph"/>
        <w:numPr>
          <w:ilvl w:val="0"/>
          <w:numId w:val="13"/>
        </w:numPr>
        <w:ind w:left="426" w:hanging="426"/>
        <w:rPr>
          <w:sz w:val="24"/>
          <w:szCs w:val="24"/>
        </w:rPr>
      </w:pPr>
      <w:r>
        <w:rPr>
          <w:sz w:val="24"/>
          <w:szCs w:val="24"/>
        </w:rPr>
        <w:t>Consider including a statement in your job advert to encourage applications from underrepresented groups. For example: “</w:t>
      </w:r>
      <w:r w:rsidRPr="00F159B6">
        <w:rPr>
          <w:sz w:val="24"/>
          <w:szCs w:val="24"/>
        </w:rPr>
        <w:t xml:space="preserve">We welcome applications from all qualified candidates, and wish to particularly encourage applications from </w:t>
      </w:r>
      <w:r>
        <w:rPr>
          <w:sz w:val="24"/>
          <w:szCs w:val="24"/>
        </w:rPr>
        <w:t>wom</w:t>
      </w:r>
      <w:r w:rsidRPr="00F159B6">
        <w:rPr>
          <w:sz w:val="24"/>
          <w:szCs w:val="24"/>
        </w:rPr>
        <w:t>en and from Black, Asian and Minority Ethnic candidates</w:t>
      </w:r>
      <w:r>
        <w:rPr>
          <w:sz w:val="24"/>
          <w:szCs w:val="24"/>
        </w:rPr>
        <w:t xml:space="preserve">, who are underrepresented at this level”, tailored as appropriate for your context. </w:t>
      </w:r>
    </w:p>
    <w:p w14:paraId="0F0B4CE4" w14:textId="44DF9603" w:rsidR="00DC3747" w:rsidRDefault="00B209E9" w:rsidP="00E14540">
      <w:pPr>
        <w:pStyle w:val="ListParagraph"/>
        <w:numPr>
          <w:ilvl w:val="0"/>
          <w:numId w:val="13"/>
        </w:numPr>
        <w:spacing w:after="0"/>
        <w:ind w:left="426" w:hanging="426"/>
        <w:rPr>
          <w:sz w:val="24"/>
          <w:szCs w:val="24"/>
        </w:rPr>
      </w:pPr>
      <w:r>
        <w:rPr>
          <w:sz w:val="24"/>
          <w:szCs w:val="24"/>
        </w:rPr>
        <w:t xml:space="preserve">You may wish to engage a recruitment and/or media agency to reach diverse audiences. </w:t>
      </w:r>
    </w:p>
    <w:p w14:paraId="508ACB61" w14:textId="1019622A" w:rsidR="00E14540" w:rsidRDefault="00E14540" w:rsidP="00E14540">
      <w:pPr>
        <w:spacing w:after="0"/>
        <w:rPr>
          <w:sz w:val="24"/>
          <w:szCs w:val="24"/>
        </w:rPr>
      </w:pPr>
    </w:p>
    <w:p w14:paraId="38D7907E" w14:textId="77777777" w:rsidR="00A7740A" w:rsidRDefault="00A7740A" w:rsidP="00E14540">
      <w:pPr>
        <w:spacing w:after="0"/>
        <w:rPr>
          <w:sz w:val="24"/>
          <w:szCs w:val="24"/>
        </w:rPr>
      </w:pPr>
    </w:p>
    <w:p w14:paraId="4802A963" w14:textId="33A0C66D" w:rsidR="00951165" w:rsidRPr="00A7740A" w:rsidRDefault="006C4C09" w:rsidP="00A7740A">
      <w:pPr>
        <w:pStyle w:val="Heading2"/>
        <w:spacing w:after="240"/>
        <w:rPr>
          <w:sz w:val="28"/>
          <w:szCs w:val="28"/>
        </w:rPr>
      </w:pPr>
      <w:r w:rsidRPr="006C4C09">
        <w:rPr>
          <w:sz w:val="28"/>
          <w:szCs w:val="28"/>
        </w:rPr>
        <w:t xml:space="preserve">Selecting a diverse candidate pool </w:t>
      </w:r>
    </w:p>
    <w:p w14:paraId="7F9A3588" w14:textId="1FC11CB3" w:rsidR="00500D8E" w:rsidRPr="00951165" w:rsidRDefault="004E377E" w:rsidP="00A7740A">
      <w:pPr>
        <w:pStyle w:val="Heading2"/>
        <w:spacing w:before="0"/>
      </w:pPr>
      <w:r w:rsidRPr="00951165">
        <w:t xml:space="preserve">Creating </w:t>
      </w:r>
      <w:r w:rsidR="005F1FE2" w:rsidRPr="00951165">
        <w:t>your</w:t>
      </w:r>
      <w:r w:rsidRPr="00951165">
        <w:t xml:space="preserve"> </w:t>
      </w:r>
      <w:r w:rsidR="005F1FE2" w:rsidRPr="00951165">
        <w:t xml:space="preserve">Recruitment </w:t>
      </w:r>
      <w:r w:rsidRPr="00951165">
        <w:t xml:space="preserve">Panel </w:t>
      </w:r>
    </w:p>
    <w:p w14:paraId="20EB31C8" w14:textId="7EA0F314" w:rsidR="00C849C3" w:rsidRPr="001E7C22" w:rsidRDefault="004E0973" w:rsidP="00500D8E">
      <w:pPr>
        <w:spacing w:after="0"/>
        <w:rPr>
          <w:sz w:val="24"/>
          <w:szCs w:val="24"/>
        </w:rPr>
      </w:pPr>
      <w:r w:rsidRPr="001E7C22">
        <w:rPr>
          <w:sz w:val="24"/>
          <w:szCs w:val="24"/>
        </w:rPr>
        <w:t>All panel members should have completed</w:t>
      </w:r>
      <w:r w:rsidR="00C849C3" w:rsidRPr="001E7C22">
        <w:rPr>
          <w:sz w:val="24"/>
          <w:szCs w:val="24"/>
        </w:rPr>
        <w:t xml:space="preserve"> the two training modules:</w:t>
      </w:r>
    </w:p>
    <w:p w14:paraId="79E18D5C" w14:textId="77777777" w:rsidR="00C849C3" w:rsidRPr="001E7C22" w:rsidRDefault="004E0973" w:rsidP="00052FCA">
      <w:pPr>
        <w:spacing w:after="0"/>
        <w:ind w:left="357"/>
        <w:rPr>
          <w:sz w:val="24"/>
          <w:szCs w:val="24"/>
        </w:rPr>
      </w:pPr>
      <w:r w:rsidRPr="001E7C22">
        <w:rPr>
          <w:sz w:val="24"/>
          <w:szCs w:val="24"/>
        </w:rPr>
        <w:t xml:space="preserve"> </w:t>
      </w:r>
      <w:r w:rsidR="00C849C3" w:rsidRPr="001E7C22">
        <w:rPr>
          <w:sz w:val="24"/>
          <w:szCs w:val="24"/>
        </w:rPr>
        <w:tab/>
      </w:r>
      <w:hyperlink r:id="rId13" w:history="1">
        <w:r w:rsidRPr="001E7C22">
          <w:rPr>
            <w:rStyle w:val="Hyperlink"/>
            <w:sz w:val="24"/>
            <w:szCs w:val="24"/>
          </w:rPr>
          <w:t>Recruitment and Selection Essentials</w:t>
        </w:r>
      </w:hyperlink>
      <w:r w:rsidR="00C849C3" w:rsidRPr="001E7C22">
        <w:rPr>
          <w:sz w:val="24"/>
          <w:szCs w:val="24"/>
        </w:rPr>
        <w:t xml:space="preserve"> </w:t>
      </w:r>
    </w:p>
    <w:p w14:paraId="5CF8FC1B" w14:textId="77777777" w:rsidR="00C849C3" w:rsidRPr="001E7C22" w:rsidRDefault="003127FF" w:rsidP="00052FCA">
      <w:pPr>
        <w:spacing w:after="0"/>
        <w:ind w:left="357" w:firstLine="360"/>
        <w:rPr>
          <w:sz w:val="24"/>
          <w:szCs w:val="24"/>
        </w:rPr>
      </w:pPr>
      <w:hyperlink r:id="rId14" w:history="1">
        <w:r w:rsidR="004E0973" w:rsidRPr="001E7C22">
          <w:rPr>
            <w:rStyle w:val="Hyperlink"/>
            <w:sz w:val="24"/>
            <w:szCs w:val="24"/>
          </w:rPr>
          <w:t>Challenging Unconscious Bias</w:t>
        </w:r>
      </w:hyperlink>
      <w:r w:rsidR="00C849C3" w:rsidRPr="001E7C22">
        <w:rPr>
          <w:sz w:val="24"/>
          <w:szCs w:val="24"/>
        </w:rPr>
        <w:t xml:space="preserve"> </w:t>
      </w:r>
    </w:p>
    <w:p w14:paraId="56EC710C" w14:textId="77777777" w:rsidR="00C849C3" w:rsidRPr="009757B9" w:rsidRDefault="004E0973" w:rsidP="00052FCA">
      <w:pPr>
        <w:spacing w:after="0"/>
        <w:ind w:left="357" w:firstLine="360"/>
        <w:rPr>
          <w:sz w:val="24"/>
          <w:szCs w:val="24"/>
        </w:rPr>
      </w:pPr>
      <w:r w:rsidRPr="009757B9">
        <w:rPr>
          <w:sz w:val="24"/>
          <w:szCs w:val="24"/>
        </w:rPr>
        <w:t xml:space="preserve">It is also recommended that panel members complete the </w:t>
      </w:r>
      <w:r w:rsidR="00C849C3" w:rsidRPr="009757B9">
        <w:rPr>
          <w:sz w:val="24"/>
          <w:szCs w:val="24"/>
        </w:rPr>
        <w:t>module:</w:t>
      </w:r>
    </w:p>
    <w:p w14:paraId="47B9C003" w14:textId="77777777" w:rsidR="0003424C" w:rsidRPr="001E7C22" w:rsidRDefault="004E0973" w:rsidP="0003424C">
      <w:pPr>
        <w:spacing w:after="120"/>
        <w:ind w:left="357"/>
        <w:rPr>
          <w:color w:val="0000FF"/>
          <w:sz w:val="24"/>
          <w:szCs w:val="24"/>
          <w:u w:val="single"/>
        </w:rPr>
      </w:pPr>
      <w:r w:rsidRPr="001E7C22">
        <w:t xml:space="preserve"> </w:t>
      </w:r>
      <w:r w:rsidR="00C849C3" w:rsidRPr="001E7C22">
        <w:tab/>
      </w:r>
      <w:hyperlink r:id="rId15" w:history="1">
        <w:r w:rsidR="00C849C3" w:rsidRPr="001E7C22">
          <w:rPr>
            <w:rStyle w:val="Hyperlink"/>
            <w:sz w:val="24"/>
            <w:szCs w:val="24"/>
          </w:rPr>
          <w:t>Equality and Diversity Essentials</w:t>
        </w:r>
      </w:hyperlink>
    </w:p>
    <w:p w14:paraId="3C080716" w14:textId="21CF30B7" w:rsidR="005548D1" w:rsidRPr="001E7C22" w:rsidRDefault="001516E5" w:rsidP="0003424C">
      <w:pPr>
        <w:pStyle w:val="ListParagraph"/>
        <w:numPr>
          <w:ilvl w:val="0"/>
          <w:numId w:val="13"/>
        </w:numPr>
        <w:spacing w:after="120"/>
        <w:ind w:left="284" w:hanging="284"/>
        <w:rPr>
          <w:sz w:val="24"/>
          <w:szCs w:val="24"/>
        </w:rPr>
      </w:pPr>
      <w:r>
        <w:rPr>
          <w:sz w:val="24"/>
          <w:szCs w:val="24"/>
        </w:rPr>
        <w:t>C</w:t>
      </w:r>
      <w:r w:rsidR="000005C7" w:rsidRPr="001E7C22">
        <w:rPr>
          <w:sz w:val="24"/>
          <w:szCs w:val="24"/>
        </w:rPr>
        <w:t xml:space="preserve">reate as diverse a panel as possible. </w:t>
      </w:r>
      <w:r w:rsidR="00D70C3A" w:rsidRPr="001E7C22">
        <w:rPr>
          <w:sz w:val="24"/>
          <w:szCs w:val="24"/>
        </w:rPr>
        <w:t xml:space="preserve">Having a </w:t>
      </w:r>
      <w:r w:rsidR="000005C7" w:rsidRPr="001E7C22">
        <w:rPr>
          <w:sz w:val="24"/>
          <w:szCs w:val="24"/>
        </w:rPr>
        <w:t xml:space="preserve">diverse </w:t>
      </w:r>
      <w:r w:rsidR="00D70C3A" w:rsidRPr="001E7C22">
        <w:rPr>
          <w:sz w:val="24"/>
          <w:szCs w:val="24"/>
        </w:rPr>
        <w:t>representation of staff on the panel</w:t>
      </w:r>
      <w:r w:rsidR="000005C7" w:rsidRPr="001E7C22">
        <w:rPr>
          <w:sz w:val="24"/>
          <w:szCs w:val="24"/>
        </w:rPr>
        <w:t xml:space="preserve"> promotes inclusivity, will support a diverse candidate pool and should enable a fair and inclusive decision-making process.</w:t>
      </w:r>
      <w:r w:rsidR="00A3434D" w:rsidRPr="001E7C22">
        <w:rPr>
          <w:sz w:val="24"/>
          <w:szCs w:val="24"/>
        </w:rPr>
        <w:t xml:space="preserve"> You may wish to consider including more junior colleagues on the panel to improve diversity and inclusivity</w:t>
      </w:r>
      <w:r w:rsidR="005378A0">
        <w:rPr>
          <w:sz w:val="24"/>
          <w:szCs w:val="24"/>
        </w:rPr>
        <w:t>, and/or colleagues from other departments</w:t>
      </w:r>
      <w:r w:rsidR="00A3434D" w:rsidRPr="001E7C22">
        <w:rPr>
          <w:sz w:val="24"/>
          <w:szCs w:val="24"/>
        </w:rPr>
        <w:t xml:space="preserve">. </w:t>
      </w:r>
    </w:p>
    <w:p w14:paraId="1B04A239" w14:textId="21C5D6D9" w:rsidR="005548D1" w:rsidRPr="001E7C22" w:rsidRDefault="00074F41" w:rsidP="0003424C">
      <w:pPr>
        <w:pStyle w:val="ListParagraph"/>
        <w:numPr>
          <w:ilvl w:val="0"/>
          <w:numId w:val="13"/>
        </w:numPr>
        <w:spacing w:after="0"/>
        <w:ind w:left="284" w:hanging="284"/>
        <w:rPr>
          <w:sz w:val="24"/>
          <w:szCs w:val="24"/>
        </w:rPr>
      </w:pPr>
      <w:r w:rsidRPr="001E7C22">
        <w:rPr>
          <w:sz w:val="24"/>
          <w:szCs w:val="24"/>
        </w:rPr>
        <w:t>For academic</w:t>
      </w:r>
      <w:r w:rsidR="00923AA8">
        <w:rPr>
          <w:sz w:val="24"/>
          <w:szCs w:val="24"/>
        </w:rPr>
        <w:t xml:space="preserve"> research</w:t>
      </w:r>
      <w:r w:rsidRPr="001E7C22">
        <w:rPr>
          <w:sz w:val="24"/>
          <w:szCs w:val="24"/>
        </w:rPr>
        <w:t xml:space="preserve"> recruitment, e</w:t>
      </w:r>
      <w:r w:rsidR="00C42D22" w:rsidRPr="001E7C22">
        <w:rPr>
          <w:sz w:val="24"/>
          <w:szCs w:val="24"/>
        </w:rPr>
        <w:t xml:space="preserve">nsure that the panel members are </w:t>
      </w:r>
      <w:r w:rsidR="002C69E0" w:rsidRPr="001E7C22">
        <w:rPr>
          <w:sz w:val="24"/>
          <w:szCs w:val="24"/>
        </w:rPr>
        <w:t>mindful</w:t>
      </w:r>
      <w:r w:rsidR="00C42D22" w:rsidRPr="001E7C22">
        <w:rPr>
          <w:sz w:val="24"/>
          <w:szCs w:val="24"/>
        </w:rPr>
        <w:t xml:space="preserve"> of the San</w:t>
      </w:r>
      <w:r w:rsidR="004E0973" w:rsidRPr="001E7C22">
        <w:rPr>
          <w:sz w:val="24"/>
          <w:szCs w:val="24"/>
        </w:rPr>
        <w:t xml:space="preserve"> Francisco Declaration on Research Assessment </w:t>
      </w:r>
      <w:r w:rsidR="00C42D22" w:rsidRPr="001E7C22">
        <w:rPr>
          <w:sz w:val="24"/>
          <w:szCs w:val="24"/>
        </w:rPr>
        <w:t xml:space="preserve">(DORA). </w:t>
      </w:r>
      <w:r w:rsidR="004E0973" w:rsidRPr="001E7C22">
        <w:rPr>
          <w:sz w:val="24"/>
          <w:szCs w:val="24"/>
        </w:rPr>
        <w:t>Panellists must be aware that bias is deeply ingrained in research metrics, and should avoid using journal</w:t>
      </w:r>
      <w:r w:rsidR="00923AA8">
        <w:rPr>
          <w:sz w:val="24"/>
          <w:szCs w:val="24"/>
        </w:rPr>
        <w:t xml:space="preserve"> and funding</w:t>
      </w:r>
      <w:r w:rsidR="004E0973" w:rsidRPr="001E7C22">
        <w:rPr>
          <w:sz w:val="24"/>
          <w:szCs w:val="24"/>
        </w:rPr>
        <w:t>-based metrics as a proxy measure of the value and quality of individual research.</w:t>
      </w:r>
    </w:p>
    <w:p w14:paraId="1BD02646" w14:textId="196E091C" w:rsidR="00316E10" w:rsidRDefault="00CF3B38" w:rsidP="0003424C">
      <w:pPr>
        <w:pStyle w:val="ListParagraph"/>
        <w:numPr>
          <w:ilvl w:val="0"/>
          <w:numId w:val="13"/>
        </w:numPr>
        <w:spacing w:after="120"/>
        <w:ind w:left="284" w:hanging="284"/>
        <w:rPr>
          <w:sz w:val="24"/>
          <w:szCs w:val="24"/>
        </w:rPr>
      </w:pPr>
      <w:r w:rsidRPr="001E7C22">
        <w:rPr>
          <w:sz w:val="24"/>
          <w:szCs w:val="24"/>
        </w:rPr>
        <w:t>One</w:t>
      </w:r>
      <w:r w:rsidR="004E0973" w:rsidRPr="001E7C22">
        <w:rPr>
          <w:sz w:val="24"/>
          <w:szCs w:val="24"/>
        </w:rPr>
        <w:t xml:space="preserve"> panel member </w:t>
      </w:r>
      <w:r w:rsidRPr="001E7C22">
        <w:rPr>
          <w:sz w:val="24"/>
          <w:szCs w:val="24"/>
        </w:rPr>
        <w:t>should</w:t>
      </w:r>
      <w:r w:rsidR="004E0973" w:rsidRPr="001E7C22">
        <w:rPr>
          <w:sz w:val="24"/>
          <w:szCs w:val="24"/>
        </w:rPr>
        <w:t xml:space="preserve"> be appointed as EDI Champion, to pay keen and close attention to potential bias in the selection process. Nonetheless, all panel members should remain alert to instances of bias and be prepared to challenge each other; it is often easier to spot bias</w:t>
      </w:r>
      <w:r w:rsidR="00D70C3A" w:rsidRPr="001E7C22">
        <w:rPr>
          <w:sz w:val="24"/>
          <w:szCs w:val="24"/>
        </w:rPr>
        <w:t xml:space="preserve"> in others than in ourselves.</w:t>
      </w:r>
    </w:p>
    <w:p w14:paraId="2D602781" w14:textId="77777777" w:rsidR="00957E7C" w:rsidRPr="001E7C22" w:rsidRDefault="00957E7C" w:rsidP="00957E7C">
      <w:pPr>
        <w:pStyle w:val="ListParagraph"/>
        <w:spacing w:after="0"/>
        <w:ind w:left="284"/>
        <w:rPr>
          <w:sz w:val="24"/>
          <w:szCs w:val="24"/>
        </w:rPr>
      </w:pPr>
    </w:p>
    <w:p w14:paraId="1B58FC6F" w14:textId="6DC73137" w:rsidR="00734D48" w:rsidRPr="001E7C22" w:rsidRDefault="00EB1649" w:rsidP="0003424C">
      <w:pPr>
        <w:pStyle w:val="Heading2"/>
      </w:pPr>
      <w:r w:rsidRPr="001E7C22">
        <w:t>Shortlisting</w:t>
      </w:r>
    </w:p>
    <w:p w14:paraId="3FD90039" w14:textId="77777777" w:rsidR="0029706D" w:rsidRPr="001E7C22" w:rsidRDefault="004E0973" w:rsidP="0003424C">
      <w:pPr>
        <w:pStyle w:val="ListParagraph"/>
        <w:numPr>
          <w:ilvl w:val="0"/>
          <w:numId w:val="13"/>
        </w:numPr>
        <w:spacing w:after="0"/>
        <w:ind w:left="425" w:hanging="425"/>
        <w:rPr>
          <w:sz w:val="24"/>
          <w:szCs w:val="24"/>
        </w:rPr>
      </w:pPr>
      <w:r w:rsidRPr="001E7C22">
        <w:rPr>
          <w:sz w:val="24"/>
          <w:szCs w:val="24"/>
        </w:rPr>
        <w:t>A</w:t>
      </w:r>
      <w:r w:rsidR="00A4235A" w:rsidRPr="001E7C22">
        <w:rPr>
          <w:sz w:val="24"/>
          <w:szCs w:val="24"/>
        </w:rPr>
        <w:t>s a</w:t>
      </w:r>
      <w:r w:rsidRPr="001E7C22">
        <w:rPr>
          <w:sz w:val="24"/>
          <w:szCs w:val="24"/>
        </w:rPr>
        <w:t xml:space="preserve"> panel member</w:t>
      </w:r>
      <w:r w:rsidR="00A4235A" w:rsidRPr="001E7C22">
        <w:rPr>
          <w:sz w:val="24"/>
          <w:szCs w:val="24"/>
        </w:rPr>
        <w:t>, you</w:t>
      </w:r>
      <w:r w:rsidRPr="001E7C22">
        <w:rPr>
          <w:sz w:val="24"/>
          <w:szCs w:val="24"/>
        </w:rPr>
        <w:t xml:space="preserve"> should have a clear understanding of the assessment criteria and </w:t>
      </w:r>
      <w:r w:rsidR="00A4235A" w:rsidRPr="001E7C22">
        <w:rPr>
          <w:sz w:val="24"/>
          <w:szCs w:val="24"/>
        </w:rPr>
        <w:t xml:space="preserve">how to complete the </w:t>
      </w:r>
      <w:r w:rsidRPr="001E7C22">
        <w:rPr>
          <w:sz w:val="24"/>
          <w:szCs w:val="24"/>
        </w:rPr>
        <w:t xml:space="preserve">scoring </w:t>
      </w:r>
      <w:r w:rsidR="00A4235A" w:rsidRPr="001E7C22">
        <w:rPr>
          <w:sz w:val="24"/>
          <w:szCs w:val="24"/>
        </w:rPr>
        <w:t>record</w:t>
      </w:r>
      <w:r w:rsidR="00D70C3A" w:rsidRPr="001E7C22">
        <w:rPr>
          <w:sz w:val="24"/>
          <w:szCs w:val="24"/>
        </w:rPr>
        <w:t xml:space="preserve"> used to evaluate applications</w:t>
      </w:r>
      <w:r w:rsidR="00A4235A" w:rsidRPr="001E7C22">
        <w:rPr>
          <w:sz w:val="24"/>
          <w:szCs w:val="24"/>
        </w:rPr>
        <w:t>, noting</w:t>
      </w:r>
      <w:r w:rsidRPr="001E7C22">
        <w:rPr>
          <w:sz w:val="24"/>
          <w:szCs w:val="24"/>
        </w:rPr>
        <w:t xml:space="preserve"> evidence-based comments for panel discussion.</w:t>
      </w:r>
    </w:p>
    <w:p w14:paraId="02EA52A4" w14:textId="77777777" w:rsidR="004E0973" w:rsidRPr="001E7C22" w:rsidRDefault="004E0973" w:rsidP="00052FCA">
      <w:pPr>
        <w:pStyle w:val="ListParagraph"/>
        <w:numPr>
          <w:ilvl w:val="0"/>
          <w:numId w:val="1"/>
        </w:numPr>
        <w:spacing w:after="0"/>
        <w:ind w:left="425" w:hanging="425"/>
        <w:contextualSpacing w:val="0"/>
        <w:rPr>
          <w:sz w:val="24"/>
          <w:szCs w:val="24"/>
        </w:rPr>
      </w:pPr>
      <w:r w:rsidRPr="001E7C22">
        <w:rPr>
          <w:sz w:val="24"/>
          <w:szCs w:val="24"/>
        </w:rPr>
        <w:t>Work independently and give yourself adequate time, focus and comfort. When we are under pressure, tired, distracted and even hungry, the likelihood of making biased decisions increases.</w:t>
      </w:r>
    </w:p>
    <w:p w14:paraId="72711F70" w14:textId="0053AFCA" w:rsidR="000005C7" w:rsidRPr="001E7C22" w:rsidRDefault="004E0973" w:rsidP="00052FCA">
      <w:pPr>
        <w:pStyle w:val="ListParagraph"/>
        <w:numPr>
          <w:ilvl w:val="0"/>
          <w:numId w:val="1"/>
        </w:numPr>
        <w:spacing w:after="0"/>
        <w:ind w:left="425" w:hanging="425"/>
        <w:contextualSpacing w:val="0"/>
        <w:rPr>
          <w:sz w:val="24"/>
          <w:szCs w:val="24"/>
        </w:rPr>
      </w:pPr>
      <w:r w:rsidRPr="001E7C22">
        <w:rPr>
          <w:sz w:val="24"/>
          <w:szCs w:val="24"/>
        </w:rPr>
        <w:t xml:space="preserve">Be </w:t>
      </w:r>
      <w:r w:rsidR="00923AA8">
        <w:rPr>
          <w:sz w:val="24"/>
          <w:szCs w:val="24"/>
        </w:rPr>
        <w:t>aware</w:t>
      </w:r>
      <w:r w:rsidRPr="001E7C22">
        <w:rPr>
          <w:sz w:val="24"/>
          <w:szCs w:val="24"/>
        </w:rPr>
        <w:t xml:space="preserve"> of your thought processes: </w:t>
      </w:r>
    </w:p>
    <w:p w14:paraId="78CFFEED" w14:textId="0A6D545C" w:rsidR="00CF3B38" w:rsidRPr="001E7C22" w:rsidRDefault="004E0973" w:rsidP="00E14540">
      <w:pPr>
        <w:pStyle w:val="ListParagraph"/>
        <w:numPr>
          <w:ilvl w:val="1"/>
          <w:numId w:val="20"/>
        </w:numPr>
        <w:ind w:left="1134" w:hanging="425"/>
        <w:rPr>
          <w:sz w:val="24"/>
          <w:szCs w:val="24"/>
        </w:rPr>
      </w:pPr>
      <w:r w:rsidRPr="001E7C22">
        <w:rPr>
          <w:sz w:val="24"/>
          <w:szCs w:val="24"/>
        </w:rPr>
        <w:t xml:space="preserve">Are you starting with a feeling, assumption or decision and then seeking evidence to support it and/or overlooking information that contradicts it? </w:t>
      </w:r>
      <w:r w:rsidR="00074F41" w:rsidRPr="001E7C22">
        <w:rPr>
          <w:sz w:val="24"/>
          <w:szCs w:val="24"/>
        </w:rPr>
        <w:t>You should</w:t>
      </w:r>
      <w:r w:rsidRPr="001E7C22">
        <w:rPr>
          <w:sz w:val="24"/>
          <w:szCs w:val="24"/>
        </w:rPr>
        <w:t xml:space="preserve"> </w:t>
      </w:r>
      <w:r w:rsidR="00074F41" w:rsidRPr="001E7C22">
        <w:rPr>
          <w:sz w:val="24"/>
          <w:szCs w:val="24"/>
        </w:rPr>
        <w:t>be</w:t>
      </w:r>
      <w:r w:rsidRPr="001E7C22">
        <w:rPr>
          <w:sz w:val="24"/>
          <w:szCs w:val="24"/>
        </w:rPr>
        <w:t xml:space="preserve"> keeping an open mind and usi</w:t>
      </w:r>
      <w:r w:rsidR="00074F41" w:rsidRPr="001E7C22">
        <w:rPr>
          <w:sz w:val="24"/>
          <w:szCs w:val="24"/>
        </w:rPr>
        <w:t>ng evidence to reach a decision.</w:t>
      </w:r>
    </w:p>
    <w:p w14:paraId="5E73C8F3" w14:textId="77777777" w:rsidR="000005C7" w:rsidRPr="001E7C22" w:rsidRDefault="004E0973" w:rsidP="00E14540">
      <w:pPr>
        <w:pStyle w:val="ListParagraph"/>
        <w:numPr>
          <w:ilvl w:val="1"/>
          <w:numId w:val="20"/>
        </w:numPr>
        <w:ind w:left="1134" w:hanging="425"/>
        <w:rPr>
          <w:sz w:val="24"/>
          <w:szCs w:val="24"/>
        </w:rPr>
      </w:pPr>
      <w:r w:rsidRPr="001E7C22">
        <w:rPr>
          <w:sz w:val="24"/>
          <w:szCs w:val="24"/>
        </w:rPr>
        <w:lastRenderedPageBreak/>
        <w:t>Are you favouring any experience of studying and working at particular institutions or publishing in particular journals? This is known as prestige bias and serves to disadvantage candidates with diverse backgrounds and experiences.</w:t>
      </w:r>
    </w:p>
    <w:p w14:paraId="1AF1000D" w14:textId="02BE27D2" w:rsidR="000005C7" w:rsidRPr="001E7C22" w:rsidRDefault="004E0973" w:rsidP="00E14540">
      <w:pPr>
        <w:pStyle w:val="ListParagraph"/>
        <w:numPr>
          <w:ilvl w:val="1"/>
          <w:numId w:val="20"/>
        </w:numPr>
        <w:ind w:left="1134" w:hanging="425"/>
        <w:rPr>
          <w:sz w:val="24"/>
          <w:szCs w:val="24"/>
        </w:rPr>
      </w:pPr>
      <w:r w:rsidRPr="001E7C22">
        <w:rPr>
          <w:sz w:val="24"/>
          <w:szCs w:val="24"/>
        </w:rPr>
        <w:t xml:space="preserve">Have you allowed a single strength or weakness, or your impression of a candidate to </w:t>
      </w:r>
      <w:r w:rsidR="00923AA8">
        <w:rPr>
          <w:sz w:val="24"/>
          <w:szCs w:val="24"/>
        </w:rPr>
        <w:t>influence</w:t>
      </w:r>
      <w:r w:rsidRPr="001E7C22">
        <w:rPr>
          <w:sz w:val="24"/>
          <w:szCs w:val="24"/>
        </w:rPr>
        <w:t xml:space="preserve"> your ratings across all criteria? Pay particular attention to candidates who you have rated high or low acro</w:t>
      </w:r>
      <w:r w:rsidR="00923AA8">
        <w:rPr>
          <w:sz w:val="24"/>
          <w:szCs w:val="24"/>
        </w:rPr>
        <w:t>ss the board and consider if this</w:t>
      </w:r>
      <w:r w:rsidRPr="001E7C22">
        <w:rPr>
          <w:sz w:val="24"/>
          <w:szCs w:val="24"/>
        </w:rPr>
        <w:t xml:space="preserve"> ‘halo/horns effect’ has impacted your ability to differentiate between distinct criteria. </w:t>
      </w:r>
    </w:p>
    <w:p w14:paraId="2A9BAA2C" w14:textId="77777777" w:rsidR="000005C7" w:rsidRPr="001E7C22" w:rsidRDefault="000005C7" w:rsidP="00E14540">
      <w:pPr>
        <w:pStyle w:val="ListParagraph"/>
        <w:numPr>
          <w:ilvl w:val="1"/>
          <w:numId w:val="20"/>
        </w:numPr>
        <w:ind w:left="1134" w:hanging="425"/>
        <w:rPr>
          <w:sz w:val="24"/>
          <w:szCs w:val="24"/>
        </w:rPr>
      </w:pPr>
      <w:r w:rsidRPr="001E7C22">
        <w:rPr>
          <w:sz w:val="24"/>
          <w:szCs w:val="24"/>
        </w:rPr>
        <w:t>Are you confident that your scoring is based solely on comparison with the assessment criteria and not by comparison with other candidates?</w:t>
      </w:r>
    </w:p>
    <w:p w14:paraId="30DC1D59" w14:textId="77777777" w:rsidR="00101CD9" w:rsidRPr="001E7C22" w:rsidRDefault="003D2D24" w:rsidP="00E14540">
      <w:pPr>
        <w:pStyle w:val="ListParagraph"/>
        <w:numPr>
          <w:ilvl w:val="1"/>
          <w:numId w:val="20"/>
        </w:numPr>
        <w:ind w:left="1134" w:hanging="425"/>
        <w:rPr>
          <w:sz w:val="24"/>
          <w:szCs w:val="24"/>
        </w:rPr>
      </w:pPr>
      <w:r w:rsidRPr="001E7C22">
        <w:rPr>
          <w:sz w:val="24"/>
          <w:szCs w:val="24"/>
        </w:rPr>
        <w:t>Be prepared to</w:t>
      </w:r>
      <w:r w:rsidR="004E0973" w:rsidRPr="001E7C22">
        <w:rPr>
          <w:sz w:val="24"/>
          <w:szCs w:val="24"/>
        </w:rPr>
        <w:t xml:space="preserve"> justify the conclusions yo</w:t>
      </w:r>
      <w:r w:rsidRPr="001E7C22">
        <w:rPr>
          <w:sz w:val="24"/>
          <w:szCs w:val="24"/>
        </w:rPr>
        <w:t>u have reached to progress or reject candidates. Ensure</w:t>
      </w:r>
      <w:r w:rsidR="004E0973" w:rsidRPr="001E7C22">
        <w:rPr>
          <w:sz w:val="24"/>
          <w:szCs w:val="24"/>
        </w:rPr>
        <w:t xml:space="preserve"> your comments cite specific evid</w:t>
      </w:r>
      <w:r w:rsidRPr="001E7C22">
        <w:rPr>
          <w:sz w:val="24"/>
          <w:szCs w:val="24"/>
        </w:rPr>
        <w:t>ence to support your decisions.</w:t>
      </w:r>
    </w:p>
    <w:p w14:paraId="075E9E20" w14:textId="77777777" w:rsidR="004E0973" w:rsidRPr="001E7C22" w:rsidRDefault="004E0973" w:rsidP="00052FCA">
      <w:pPr>
        <w:pStyle w:val="ListParagraph"/>
        <w:numPr>
          <w:ilvl w:val="0"/>
          <w:numId w:val="1"/>
        </w:numPr>
        <w:spacing w:after="0"/>
        <w:ind w:left="425" w:hanging="425"/>
        <w:contextualSpacing w:val="0"/>
        <w:rPr>
          <w:sz w:val="24"/>
          <w:szCs w:val="24"/>
        </w:rPr>
      </w:pPr>
      <w:r w:rsidRPr="001E7C22">
        <w:rPr>
          <w:sz w:val="24"/>
          <w:szCs w:val="24"/>
        </w:rPr>
        <w:t xml:space="preserve">In panel shortlisting discussions, articulate aloud how you </w:t>
      </w:r>
      <w:r w:rsidR="003D2D24" w:rsidRPr="001E7C22">
        <w:rPr>
          <w:sz w:val="24"/>
          <w:szCs w:val="24"/>
        </w:rPr>
        <w:t>reached</w:t>
      </w:r>
      <w:r w:rsidRPr="001E7C22">
        <w:rPr>
          <w:sz w:val="24"/>
          <w:szCs w:val="24"/>
        </w:rPr>
        <w:t xml:space="preserve"> your decision to reject or progress each candidate. This helps to reduce bias by providing a greater sense of accountability. Challenge constructively by asking each other for specific examples to support an assertion.</w:t>
      </w:r>
    </w:p>
    <w:p w14:paraId="415E8B28" w14:textId="4A0935C9" w:rsidR="007D670D" w:rsidRDefault="000005C7" w:rsidP="00951165">
      <w:pPr>
        <w:pStyle w:val="ListParagraph"/>
        <w:numPr>
          <w:ilvl w:val="0"/>
          <w:numId w:val="1"/>
        </w:numPr>
        <w:spacing w:after="0"/>
        <w:ind w:left="425" w:hanging="425"/>
        <w:contextualSpacing w:val="0"/>
        <w:rPr>
          <w:sz w:val="24"/>
          <w:szCs w:val="24"/>
        </w:rPr>
      </w:pPr>
      <w:r w:rsidRPr="001E7C22">
        <w:rPr>
          <w:sz w:val="24"/>
          <w:szCs w:val="24"/>
        </w:rPr>
        <w:t>Keep secure records of your scoring and decision-making for 6 months before destroying</w:t>
      </w:r>
      <w:r w:rsidR="003D2D24" w:rsidRPr="001E7C22">
        <w:rPr>
          <w:sz w:val="24"/>
          <w:szCs w:val="24"/>
        </w:rPr>
        <w:t>.</w:t>
      </w:r>
    </w:p>
    <w:p w14:paraId="5E614360" w14:textId="77777777" w:rsidR="00957E7C" w:rsidRPr="00957E7C" w:rsidRDefault="00957E7C" w:rsidP="00957E7C">
      <w:pPr>
        <w:pStyle w:val="ListParagraph"/>
        <w:spacing w:after="0"/>
        <w:ind w:left="425"/>
        <w:contextualSpacing w:val="0"/>
        <w:rPr>
          <w:sz w:val="24"/>
          <w:szCs w:val="24"/>
        </w:rPr>
      </w:pPr>
    </w:p>
    <w:p w14:paraId="107219E5" w14:textId="3F10A090" w:rsidR="00734D48" w:rsidRPr="00951165" w:rsidRDefault="00EB1649" w:rsidP="00DD5602">
      <w:pPr>
        <w:pStyle w:val="Heading2"/>
      </w:pPr>
      <w:r w:rsidRPr="00DD5602">
        <w:t>Interviewing</w:t>
      </w:r>
      <w:r w:rsidR="00261074" w:rsidRPr="00951165">
        <w:t xml:space="preserve">  </w:t>
      </w:r>
    </w:p>
    <w:p w14:paraId="6A2596A1" w14:textId="72439EB2" w:rsidR="001E7C22" w:rsidRPr="001E7C22" w:rsidRDefault="001E7C22" w:rsidP="001E7C22">
      <w:pPr>
        <w:spacing w:after="0"/>
        <w:rPr>
          <w:sz w:val="24"/>
          <w:szCs w:val="24"/>
        </w:rPr>
      </w:pPr>
      <w:r w:rsidRPr="001E7C22">
        <w:rPr>
          <w:sz w:val="24"/>
          <w:szCs w:val="24"/>
        </w:rPr>
        <w:t xml:space="preserve">This section focuses on standard interviewing. Where there are elements to the selection process in addition to interview, consider the purpose, weighting and assessment criteria for each element. Where the wider staff community is involved in specific elements, such as candidate presentations, be clear about if and how you will use feedback.  Prepare your staff to be objective, to assess against clear criteria, and to challenge their own </w:t>
      </w:r>
      <w:r w:rsidR="00923AA8">
        <w:rPr>
          <w:sz w:val="24"/>
          <w:szCs w:val="24"/>
        </w:rPr>
        <w:t xml:space="preserve">and each other’s </w:t>
      </w:r>
      <w:r w:rsidRPr="001E7C22">
        <w:rPr>
          <w:sz w:val="24"/>
          <w:szCs w:val="24"/>
        </w:rPr>
        <w:t xml:space="preserve">biases. </w:t>
      </w:r>
    </w:p>
    <w:p w14:paraId="04582044" w14:textId="7607CA6D" w:rsidR="002F6CDA" w:rsidRPr="001E7C22" w:rsidRDefault="0081504D" w:rsidP="00853ADF">
      <w:pPr>
        <w:pStyle w:val="ListParagraph"/>
        <w:numPr>
          <w:ilvl w:val="0"/>
          <w:numId w:val="10"/>
        </w:numPr>
        <w:ind w:left="426" w:hanging="426"/>
        <w:rPr>
          <w:sz w:val="24"/>
          <w:szCs w:val="24"/>
        </w:rPr>
      </w:pPr>
      <w:r w:rsidRPr="001E7C22">
        <w:rPr>
          <w:sz w:val="24"/>
          <w:szCs w:val="24"/>
        </w:rPr>
        <w:t>Think</w:t>
      </w:r>
      <w:r w:rsidR="0082377E">
        <w:rPr>
          <w:sz w:val="24"/>
          <w:szCs w:val="24"/>
        </w:rPr>
        <w:t xml:space="preserve"> </w:t>
      </w:r>
      <w:r w:rsidR="002560A7" w:rsidRPr="001E7C22">
        <w:rPr>
          <w:sz w:val="24"/>
          <w:szCs w:val="24"/>
        </w:rPr>
        <w:t xml:space="preserve">about how you can </w:t>
      </w:r>
      <w:r w:rsidR="00CF3B38" w:rsidRPr="001E7C22">
        <w:rPr>
          <w:sz w:val="24"/>
          <w:szCs w:val="24"/>
        </w:rPr>
        <w:t>create an interview</w:t>
      </w:r>
      <w:r w:rsidRPr="001E7C22">
        <w:rPr>
          <w:sz w:val="24"/>
          <w:szCs w:val="24"/>
        </w:rPr>
        <w:t xml:space="preserve"> </w:t>
      </w:r>
      <w:r w:rsidR="00534910" w:rsidRPr="001E7C22">
        <w:rPr>
          <w:sz w:val="24"/>
          <w:szCs w:val="24"/>
        </w:rPr>
        <w:t>which is inclusive and supportive of</w:t>
      </w:r>
      <w:r w:rsidR="00CF3B38" w:rsidRPr="001E7C22">
        <w:rPr>
          <w:sz w:val="24"/>
          <w:szCs w:val="24"/>
        </w:rPr>
        <w:t xml:space="preserve"> </w:t>
      </w:r>
      <w:r w:rsidR="002560A7" w:rsidRPr="001E7C22">
        <w:rPr>
          <w:sz w:val="24"/>
          <w:szCs w:val="24"/>
        </w:rPr>
        <w:t>people’s differen</w:t>
      </w:r>
      <w:r w:rsidR="00534910" w:rsidRPr="001E7C22">
        <w:rPr>
          <w:sz w:val="24"/>
          <w:szCs w:val="24"/>
        </w:rPr>
        <w:t xml:space="preserve">t </w:t>
      </w:r>
      <w:r w:rsidR="00737FCB" w:rsidRPr="001E7C22">
        <w:rPr>
          <w:sz w:val="24"/>
          <w:szCs w:val="24"/>
        </w:rPr>
        <w:t>needs</w:t>
      </w:r>
      <w:r w:rsidR="002F6CDA" w:rsidRPr="001E7C22">
        <w:rPr>
          <w:sz w:val="24"/>
          <w:szCs w:val="24"/>
        </w:rPr>
        <w:t>.</w:t>
      </w:r>
      <w:r w:rsidR="006A24AF" w:rsidRPr="001E7C22">
        <w:rPr>
          <w:sz w:val="24"/>
          <w:szCs w:val="24"/>
        </w:rPr>
        <w:t xml:space="preserve"> </w:t>
      </w:r>
      <w:r w:rsidR="00737FCB" w:rsidRPr="001E7C22">
        <w:rPr>
          <w:sz w:val="24"/>
          <w:szCs w:val="24"/>
        </w:rPr>
        <w:t>A</w:t>
      </w:r>
      <w:r w:rsidR="006530C8" w:rsidRPr="001E7C22">
        <w:rPr>
          <w:sz w:val="24"/>
          <w:szCs w:val="24"/>
        </w:rPr>
        <w:t>ll a</w:t>
      </w:r>
      <w:r w:rsidR="00737FCB" w:rsidRPr="001E7C22">
        <w:rPr>
          <w:sz w:val="24"/>
          <w:szCs w:val="24"/>
        </w:rPr>
        <w:t>pplicants invited to interview should be given details of the interview format and setting, and asked if they require any reasonable adjustments to accommodate disability.</w:t>
      </w:r>
    </w:p>
    <w:p w14:paraId="43DA7B6A" w14:textId="1EE5D13B" w:rsidR="00CF3B38" w:rsidRPr="001E7C22" w:rsidRDefault="00D70C3A" w:rsidP="00853ADF">
      <w:pPr>
        <w:pStyle w:val="ListParagraph"/>
        <w:numPr>
          <w:ilvl w:val="0"/>
          <w:numId w:val="10"/>
        </w:numPr>
        <w:spacing w:after="0"/>
        <w:ind w:left="425" w:hanging="425"/>
        <w:contextualSpacing w:val="0"/>
        <w:rPr>
          <w:sz w:val="24"/>
          <w:szCs w:val="24"/>
        </w:rPr>
      </w:pPr>
      <w:r w:rsidRPr="001E7C22">
        <w:rPr>
          <w:sz w:val="24"/>
          <w:szCs w:val="24"/>
        </w:rPr>
        <w:t xml:space="preserve">Interviews should have a consistent structure and timings, with comparable questions asked of all applicants. </w:t>
      </w:r>
      <w:r w:rsidR="003F0412" w:rsidRPr="001E7C22">
        <w:rPr>
          <w:sz w:val="24"/>
          <w:szCs w:val="24"/>
        </w:rPr>
        <w:t xml:space="preserve">Exceptions may be made to accommodate disability. </w:t>
      </w:r>
      <w:r w:rsidR="003D2D24" w:rsidRPr="001E7C22">
        <w:rPr>
          <w:sz w:val="24"/>
          <w:szCs w:val="24"/>
        </w:rPr>
        <w:t>Ensure that all candidates receive the same level of positive encouragement and support to enable them to demonstrate their knowledge and skills.</w:t>
      </w:r>
    </w:p>
    <w:p w14:paraId="22003BAC" w14:textId="32B90448" w:rsidR="00DC35DA" w:rsidRPr="001E7C22" w:rsidRDefault="00DC35DA" w:rsidP="00DC35DA">
      <w:pPr>
        <w:pStyle w:val="ListParagraph"/>
        <w:numPr>
          <w:ilvl w:val="0"/>
          <w:numId w:val="10"/>
        </w:numPr>
        <w:spacing w:after="0"/>
        <w:ind w:left="425" w:hanging="425"/>
        <w:contextualSpacing w:val="0"/>
        <w:rPr>
          <w:sz w:val="24"/>
          <w:szCs w:val="24"/>
        </w:rPr>
      </w:pPr>
      <w:r w:rsidRPr="001E7C22">
        <w:rPr>
          <w:sz w:val="24"/>
          <w:szCs w:val="24"/>
        </w:rPr>
        <w:t>Consider what it is that you want to assess, and the most appropriate way to assess this. If you don’t need to assess the ability to think quickly, you may wish to enable a richer and more considered discussion by providing candidates with an overview of the interview questions in advance. Disabled candidates may request the exact questions in advance, which is often a very reasonable adjustment to the selection process</w:t>
      </w:r>
      <w:r w:rsidR="00C41E04" w:rsidRPr="001E7C22">
        <w:rPr>
          <w:sz w:val="24"/>
          <w:szCs w:val="24"/>
        </w:rPr>
        <w:t xml:space="preserve">, and you should aim to provide these </w:t>
      </w:r>
      <w:r w:rsidR="0082377E">
        <w:rPr>
          <w:sz w:val="24"/>
          <w:szCs w:val="24"/>
        </w:rPr>
        <w:t>at least</w:t>
      </w:r>
      <w:r w:rsidR="00C41E04" w:rsidRPr="001E7C22">
        <w:rPr>
          <w:sz w:val="24"/>
          <w:szCs w:val="24"/>
        </w:rPr>
        <w:t xml:space="preserve"> 24 hours in advance. In such</w:t>
      </w:r>
      <w:r w:rsidRPr="001E7C22">
        <w:rPr>
          <w:sz w:val="24"/>
          <w:szCs w:val="24"/>
        </w:rPr>
        <w:t xml:space="preserve"> case</w:t>
      </w:r>
      <w:r w:rsidR="00C41E04" w:rsidRPr="001E7C22">
        <w:rPr>
          <w:sz w:val="24"/>
          <w:szCs w:val="24"/>
        </w:rPr>
        <w:t>s</w:t>
      </w:r>
      <w:r w:rsidRPr="001E7C22">
        <w:rPr>
          <w:sz w:val="24"/>
          <w:szCs w:val="24"/>
        </w:rPr>
        <w:t xml:space="preserve">, you may </w:t>
      </w:r>
      <w:r w:rsidR="0082377E">
        <w:rPr>
          <w:sz w:val="24"/>
          <w:szCs w:val="24"/>
        </w:rPr>
        <w:t>also</w:t>
      </w:r>
      <w:r w:rsidRPr="001E7C22">
        <w:rPr>
          <w:sz w:val="24"/>
          <w:szCs w:val="24"/>
        </w:rPr>
        <w:t xml:space="preserve"> wish to provide the other candidates with an outline of the questions. </w:t>
      </w:r>
    </w:p>
    <w:p w14:paraId="0E1FE5C9" w14:textId="00365E93" w:rsidR="004E0973" w:rsidRPr="001E7C22" w:rsidRDefault="0082377E" w:rsidP="00853ADF">
      <w:pPr>
        <w:pStyle w:val="ListParagraph"/>
        <w:numPr>
          <w:ilvl w:val="0"/>
          <w:numId w:val="1"/>
        </w:numPr>
        <w:spacing w:after="0"/>
        <w:ind w:left="426" w:hanging="426"/>
        <w:contextualSpacing w:val="0"/>
        <w:rPr>
          <w:sz w:val="24"/>
          <w:szCs w:val="24"/>
        </w:rPr>
      </w:pPr>
      <w:r>
        <w:rPr>
          <w:sz w:val="24"/>
          <w:szCs w:val="24"/>
        </w:rPr>
        <w:lastRenderedPageBreak/>
        <w:t>P</w:t>
      </w:r>
      <w:r w:rsidR="004E0973" w:rsidRPr="001E7C22">
        <w:rPr>
          <w:sz w:val="24"/>
          <w:szCs w:val="24"/>
        </w:rPr>
        <w:t xml:space="preserve">anellists should use plain English wherever possible and avoid abstract </w:t>
      </w:r>
      <w:r w:rsidR="00B12014" w:rsidRPr="001E7C22">
        <w:rPr>
          <w:sz w:val="24"/>
          <w:szCs w:val="24"/>
        </w:rPr>
        <w:t xml:space="preserve">and/or ambiguous </w:t>
      </w:r>
      <w:r w:rsidR="004E0973" w:rsidRPr="001E7C22">
        <w:rPr>
          <w:sz w:val="24"/>
          <w:szCs w:val="24"/>
        </w:rPr>
        <w:t xml:space="preserve">language. All candidates should expect to easily understand the questions that they are asked. </w:t>
      </w:r>
      <w:r>
        <w:rPr>
          <w:sz w:val="24"/>
          <w:szCs w:val="24"/>
        </w:rPr>
        <w:t>Ask individual and concise questions r</w:t>
      </w:r>
      <w:r w:rsidR="00B90449" w:rsidRPr="001E7C22">
        <w:rPr>
          <w:sz w:val="24"/>
          <w:szCs w:val="24"/>
        </w:rPr>
        <w:t>ather than long questi</w:t>
      </w:r>
      <w:r>
        <w:rPr>
          <w:sz w:val="24"/>
          <w:szCs w:val="24"/>
        </w:rPr>
        <w:t>ons with multiple parts</w:t>
      </w:r>
      <w:r w:rsidR="00B90449" w:rsidRPr="001E7C22">
        <w:rPr>
          <w:sz w:val="24"/>
          <w:szCs w:val="24"/>
        </w:rPr>
        <w:t>.</w:t>
      </w:r>
    </w:p>
    <w:p w14:paraId="78BF18C6" w14:textId="6176ED40" w:rsidR="0092451B" w:rsidRPr="001E7C22" w:rsidRDefault="004E0973" w:rsidP="00B90449">
      <w:pPr>
        <w:pStyle w:val="ListParagraph"/>
        <w:numPr>
          <w:ilvl w:val="0"/>
          <w:numId w:val="1"/>
        </w:numPr>
        <w:spacing w:after="0"/>
        <w:ind w:left="426" w:hanging="426"/>
        <w:contextualSpacing w:val="0"/>
        <w:rPr>
          <w:sz w:val="24"/>
          <w:szCs w:val="24"/>
        </w:rPr>
      </w:pPr>
      <w:r w:rsidRPr="001E7C22">
        <w:rPr>
          <w:sz w:val="24"/>
          <w:szCs w:val="24"/>
        </w:rPr>
        <w:t>Be conscious of your thought processes</w:t>
      </w:r>
      <w:r w:rsidR="00B90449" w:rsidRPr="001E7C22">
        <w:rPr>
          <w:sz w:val="24"/>
          <w:szCs w:val="24"/>
        </w:rPr>
        <w:t xml:space="preserve">, asking </w:t>
      </w:r>
      <w:r w:rsidRPr="001E7C22">
        <w:rPr>
          <w:sz w:val="24"/>
          <w:szCs w:val="24"/>
        </w:rPr>
        <w:t>yourself the same questions as you did during shortlisting. Additionally consider whether your judgment has been impacted by common biases such as: relying heavily on first impressions; drawing conclusions based on prior beliefs and expectations; affinity bias</w:t>
      </w:r>
      <w:r w:rsidR="00B90449" w:rsidRPr="001E7C22">
        <w:rPr>
          <w:sz w:val="24"/>
          <w:szCs w:val="24"/>
        </w:rPr>
        <w:t xml:space="preserve"> (</w:t>
      </w:r>
      <w:r w:rsidRPr="001E7C22">
        <w:rPr>
          <w:sz w:val="24"/>
          <w:szCs w:val="24"/>
        </w:rPr>
        <w:t>prefer</w:t>
      </w:r>
      <w:r w:rsidR="00B90449" w:rsidRPr="001E7C22">
        <w:rPr>
          <w:sz w:val="24"/>
          <w:szCs w:val="24"/>
        </w:rPr>
        <w:t>ring</w:t>
      </w:r>
      <w:r w:rsidRPr="001E7C22">
        <w:rPr>
          <w:sz w:val="24"/>
          <w:szCs w:val="24"/>
        </w:rPr>
        <w:t xml:space="preserve"> candidates like ourselves</w:t>
      </w:r>
      <w:r w:rsidR="00B90449" w:rsidRPr="001E7C22">
        <w:rPr>
          <w:sz w:val="24"/>
          <w:szCs w:val="24"/>
        </w:rPr>
        <w:t>)</w:t>
      </w:r>
      <w:r w:rsidRPr="001E7C22">
        <w:rPr>
          <w:sz w:val="24"/>
          <w:szCs w:val="24"/>
        </w:rPr>
        <w:t xml:space="preserve">; </w:t>
      </w:r>
      <w:r w:rsidR="00B90449" w:rsidRPr="001E7C22">
        <w:rPr>
          <w:sz w:val="24"/>
          <w:szCs w:val="24"/>
        </w:rPr>
        <w:t xml:space="preserve">assumptions about departmental or team ‘fit’; </w:t>
      </w:r>
      <w:r w:rsidRPr="001E7C22">
        <w:rPr>
          <w:sz w:val="24"/>
          <w:szCs w:val="24"/>
        </w:rPr>
        <w:t xml:space="preserve">the temptation to consider skills that fall outside of the </w:t>
      </w:r>
      <w:r w:rsidR="00B90449" w:rsidRPr="001E7C22">
        <w:rPr>
          <w:sz w:val="24"/>
          <w:szCs w:val="24"/>
        </w:rPr>
        <w:t>role’s criteria.</w:t>
      </w:r>
    </w:p>
    <w:p w14:paraId="56264C14" w14:textId="4E5C01D5" w:rsidR="002F6CDA" w:rsidRPr="001E7C22" w:rsidRDefault="002F6CDA" w:rsidP="008F4663">
      <w:pPr>
        <w:pStyle w:val="ListParagraph"/>
        <w:numPr>
          <w:ilvl w:val="0"/>
          <w:numId w:val="1"/>
        </w:numPr>
        <w:spacing w:after="0"/>
        <w:ind w:left="426" w:hanging="426"/>
        <w:contextualSpacing w:val="0"/>
        <w:rPr>
          <w:sz w:val="24"/>
          <w:szCs w:val="24"/>
        </w:rPr>
      </w:pPr>
      <w:r w:rsidRPr="001E7C22">
        <w:rPr>
          <w:sz w:val="24"/>
          <w:szCs w:val="24"/>
        </w:rPr>
        <w:t>To highlight and promote the University’s</w:t>
      </w:r>
      <w:r w:rsidR="00534910" w:rsidRPr="001E7C22">
        <w:rPr>
          <w:sz w:val="24"/>
          <w:szCs w:val="24"/>
        </w:rPr>
        <w:t xml:space="preserve"> commitment to EDI </w:t>
      </w:r>
      <w:r w:rsidRPr="001E7C22">
        <w:rPr>
          <w:sz w:val="24"/>
          <w:szCs w:val="24"/>
        </w:rPr>
        <w:t>and the expectations of this being upheld by all st</w:t>
      </w:r>
      <w:r w:rsidR="00DC35DA" w:rsidRPr="001E7C22">
        <w:rPr>
          <w:sz w:val="24"/>
          <w:szCs w:val="24"/>
        </w:rPr>
        <w:t xml:space="preserve">aff, you </w:t>
      </w:r>
      <w:r w:rsidR="00115C9C" w:rsidRPr="001E7C22">
        <w:rPr>
          <w:sz w:val="24"/>
          <w:szCs w:val="24"/>
        </w:rPr>
        <w:t>should consider including</w:t>
      </w:r>
      <w:r w:rsidR="00DC35DA" w:rsidRPr="001E7C22">
        <w:rPr>
          <w:sz w:val="24"/>
          <w:szCs w:val="24"/>
        </w:rPr>
        <w:t xml:space="preserve"> a </w:t>
      </w:r>
      <w:r w:rsidR="00534910" w:rsidRPr="001E7C22">
        <w:rPr>
          <w:sz w:val="24"/>
          <w:szCs w:val="24"/>
        </w:rPr>
        <w:t>related question for candidates</w:t>
      </w:r>
      <w:r w:rsidR="00DC35DA" w:rsidRPr="001E7C22">
        <w:rPr>
          <w:sz w:val="24"/>
          <w:szCs w:val="24"/>
        </w:rPr>
        <w:t xml:space="preserve"> such as </w:t>
      </w:r>
      <w:r w:rsidRPr="001E7C22">
        <w:rPr>
          <w:sz w:val="24"/>
          <w:szCs w:val="24"/>
        </w:rPr>
        <w:t>“</w:t>
      </w:r>
      <w:r w:rsidR="00534910" w:rsidRPr="001E7C22">
        <w:rPr>
          <w:sz w:val="24"/>
          <w:szCs w:val="24"/>
        </w:rPr>
        <w:t>If you were successful, h</w:t>
      </w:r>
      <w:r w:rsidR="00DC35DA" w:rsidRPr="001E7C22">
        <w:rPr>
          <w:sz w:val="24"/>
          <w:szCs w:val="24"/>
        </w:rPr>
        <w:t>ow would you embed</w:t>
      </w:r>
      <w:r w:rsidRPr="001E7C22">
        <w:rPr>
          <w:sz w:val="24"/>
          <w:szCs w:val="24"/>
        </w:rPr>
        <w:t xml:space="preserve"> EDI in </w:t>
      </w:r>
      <w:r w:rsidR="00DC35DA" w:rsidRPr="001E7C22">
        <w:rPr>
          <w:sz w:val="24"/>
          <w:szCs w:val="24"/>
        </w:rPr>
        <w:t>your work and in your behaviours</w:t>
      </w:r>
      <w:r w:rsidRPr="001E7C22">
        <w:rPr>
          <w:sz w:val="24"/>
          <w:szCs w:val="24"/>
        </w:rPr>
        <w:t>?”</w:t>
      </w:r>
      <w:r w:rsidR="00C41E04" w:rsidRPr="001E7C22">
        <w:rPr>
          <w:sz w:val="24"/>
          <w:szCs w:val="24"/>
        </w:rPr>
        <w:t>, as appropriate to the role. You should aim to ask</w:t>
      </w:r>
      <w:r w:rsidR="008F4663" w:rsidRPr="001E7C22">
        <w:rPr>
          <w:sz w:val="24"/>
          <w:szCs w:val="24"/>
        </w:rPr>
        <w:t xml:space="preserve"> candidates for </w:t>
      </w:r>
      <w:r w:rsidR="00C41E04" w:rsidRPr="001E7C22">
        <w:rPr>
          <w:sz w:val="24"/>
          <w:szCs w:val="24"/>
        </w:rPr>
        <w:t xml:space="preserve">all </w:t>
      </w:r>
      <w:r w:rsidR="008F4663" w:rsidRPr="001E7C22">
        <w:rPr>
          <w:sz w:val="24"/>
          <w:szCs w:val="24"/>
        </w:rPr>
        <w:t xml:space="preserve">senior </w:t>
      </w:r>
      <w:r w:rsidR="0082377E">
        <w:rPr>
          <w:sz w:val="24"/>
          <w:szCs w:val="24"/>
        </w:rPr>
        <w:t xml:space="preserve">leadership </w:t>
      </w:r>
      <w:r w:rsidR="008F4663" w:rsidRPr="001E7C22">
        <w:rPr>
          <w:sz w:val="24"/>
          <w:szCs w:val="24"/>
        </w:rPr>
        <w:t xml:space="preserve">roles how they would contribute to the University’s EDI goals. </w:t>
      </w:r>
    </w:p>
    <w:p w14:paraId="6AFF3E68" w14:textId="51D9633D" w:rsidR="004E0973" w:rsidRPr="001E7C22" w:rsidRDefault="004E0973" w:rsidP="00BB3F60">
      <w:pPr>
        <w:pStyle w:val="ListParagraph"/>
        <w:numPr>
          <w:ilvl w:val="0"/>
          <w:numId w:val="1"/>
        </w:numPr>
        <w:spacing w:after="0"/>
        <w:ind w:left="425" w:hanging="425"/>
        <w:contextualSpacing w:val="0"/>
        <w:rPr>
          <w:sz w:val="24"/>
          <w:szCs w:val="24"/>
        </w:rPr>
      </w:pPr>
      <w:r w:rsidRPr="001E7C22">
        <w:rPr>
          <w:sz w:val="24"/>
          <w:szCs w:val="24"/>
        </w:rPr>
        <w:t xml:space="preserve">After each interview, panellists should have a period of </w:t>
      </w:r>
      <w:r w:rsidR="00213D02">
        <w:rPr>
          <w:sz w:val="24"/>
          <w:szCs w:val="24"/>
        </w:rPr>
        <w:t>quiet</w:t>
      </w:r>
      <w:r w:rsidRPr="001E7C22">
        <w:rPr>
          <w:sz w:val="24"/>
          <w:szCs w:val="24"/>
        </w:rPr>
        <w:t xml:space="preserve"> reflection to record their scores and comments. Avoid communicating cues or signals that may influence and shape the approach of fellow panellists.  </w:t>
      </w:r>
    </w:p>
    <w:p w14:paraId="5D0A02F5" w14:textId="77777777" w:rsidR="00FF1A53" w:rsidRPr="001E7C22" w:rsidRDefault="00FF1A53" w:rsidP="00FF1A53">
      <w:pPr>
        <w:pStyle w:val="ListParagraph"/>
        <w:numPr>
          <w:ilvl w:val="0"/>
          <w:numId w:val="1"/>
        </w:numPr>
        <w:spacing w:after="0"/>
        <w:ind w:left="425" w:hanging="425"/>
        <w:contextualSpacing w:val="0"/>
        <w:rPr>
          <w:sz w:val="24"/>
          <w:szCs w:val="24"/>
        </w:rPr>
      </w:pPr>
      <w:r w:rsidRPr="001E7C22">
        <w:rPr>
          <w:sz w:val="24"/>
          <w:szCs w:val="24"/>
        </w:rPr>
        <w:t>Consider whether it is really necessary to take up references prior to final pre-offer checks. If it is necessary, be aware that gender and racial bias in references is well-evidenced, and take great care to separate facts from value judgements.</w:t>
      </w:r>
    </w:p>
    <w:p w14:paraId="64204F7D" w14:textId="6AB84812" w:rsidR="00362B87" w:rsidRPr="001E7C22" w:rsidRDefault="000005C7" w:rsidP="00A7740A">
      <w:pPr>
        <w:pStyle w:val="ListParagraph"/>
        <w:numPr>
          <w:ilvl w:val="0"/>
          <w:numId w:val="1"/>
        </w:numPr>
        <w:spacing w:after="0"/>
        <w:ind w:left="425" w:hanging="425"/>
        <w:contextualSpacing w:val="0"/>
        <w:rPr>
          <w:sz w:val="24"/>
          <w:szCs w:val="24"/>
        </w:rPr>
      </w:pPr>
      <w:r w:rsidRPr="001E7C22">
        <w:rPr>
          <w:sz w:val="24"/>
          <w:szCs w:val="24"/>
        </w:rPr>
        <w:t>Be prepared to justify each decision to advance or eliminate a candidate. Keep secure records of your scoring and decision-making for 6 months before destroying</w:t>
      </w:r>
      <w:r w:rsidR="007B6A9D" w:rsidRPr="001E7C22">
        <w:rPr>
          <w:sz w:val="24"/>
          <w:szCs w:val="24"/>
        </w:rPr>
        <w:t>.</w:t>
      </w:r>
    </w:p>
    <w:p w14:paraId="3AB1D51F" w14:textId="77777777" w:rsidR="00803F87" w:rsidRPr="001E7C22" w:rsidRDefault="00803F87" w:rsidP="00213D02">
      <w:pPr>
        <w:pStyle w:val="ListParagraph"/>
        <w:spacing w:after="0"/>
        <w:ind w:left="425"/>
        <w:contextualSpacing w:val="0"/>
        <w:rPr>
          <w:sz w:val="24"/>
          <w:szCs w:val="24"/>
        </w:rPr>
      </w:pPr>
    </w:p>
    <w:p w14:paraId="46964A1F" w14:textId="77777777" w:rsidR="00734D48" w:rsidRPr="009757B9" w:rsidRDefault="00EB1649" w:rsidP="00500D8E">
      <w:pPr>
        <w:pStyle w:val="Heading2"/>
      </w:pPr>
      <w:r w:rsidRPr="009757B9">
        <w:t>Deciding on the right candidate</w:t>
      </w:r>
    </w:p>
    <w:p w14:paraId="538D48CA" w14:textId="55E4C579" w:rsidR="00EA3CCE" w:rsidRPr="001E7C22" w:rsidRDefault="00EA3CCE" w:rsidP="003246D3">
      <w:pPr>
        <w:pStyle w:val="ListParagraph"/>
        <w:numPr>
          <w:ilvl w:val="0"/>
          <w:numId w:val="11"/>
        </w:numPr>
        <w:spacing w:after="0"/>
        <w:ind w:left="426" w:hanging="426"/>
        <w:contextualSpacing w:val="0"/>
        <w:rPr>
          <w:sz w:val="24"/>
          <w:szCs w:val="24"/>
        </w:rPr>
      </w:pPr>
      <w:r w:rsidRPr="001E7C22">
        <w:rPr>
          <w:sz w:val="24"/>
          <w:szCs w:val="24"/>
        </w:rPr>
        <w:t>Suf</w:t>
      </w:r>
      <w:r w:rsidR="0072737D">
        <w:rPr>
          <w:sz w:val="24"/>
          <w:szCs w:val="24"/>
        </w:rPr>
        <w:t>ficient time should be built in</w:t>
      </w:r>
      <w:r w:rsidRPr="001E7C22">
        <w:rPr>
          <w:sz w:val="24"/>
          <w:szCs w:val="24"/>
        </w:rPr>
        <w:t>to the recruitment schedule to allow panellists to</w:t>
      </w:r>
      <w:r w:rsidR="008E1AF2" w:rsidRPr="001E7C22">
        <w:rPr>
          <w:sz w:val="24"/>
          <w:szCs w:val="24"/>
        </w:rPr>
        <w:t xml:space="preserve"> discuss in ful</w:t>
      </w:r>
      <w:r w:rsidR="003246D3" w:rsidRPr="001E7C22">
        <w:rPr>
          <w:sz w:val="24"/>
          <w:szCs w:val="24"/>
        </w:rPr>
        <w:t>l the scoring of each candidate.</w:t>
      </w:r>
      <w:r w:rsidR="008E1AF2" w:rsidRPr="001E7C22">
        <w:rPr>
          <w:sz w:val="24"/>
          <w:szCs w:val="24"/>
        </w:rPr>
        <w:t xml:space="preserve"> </w:t>
      </w:r>
      <w:r w:rsidRPr="001E7C22">
        <w:rPr>
          <w:sz w:val="24"/>
          <w:szCs w:val="24"/>
        </w:rPr>
        <w:t xml:space="preserve"> </w:t>
      </w:r>
    </w:p>
    <w:p w14:paraId="0FA6EB52" w14:textId="1BC10ACE" w:rsidR="003246D3" w:rsidRPr="001E7C22" w:rsidRDefault="003246D3" w:rsidP="00500D8E">
      <w:pPr>
        <w:pStyle w:val="ListParagraph"/>
        <w:numPr>
          <w:ilvl w:val="0"/>
          <w:numId w:val="11"/>
        </w:numPr>
        <w:spacing w:after="0"/>
        <w:ind w:left="426" w:hanging="426"/>
        <w:contextualSpacing w:val="0"/>
        <w:rPr>
          <w:sz w:val="24"/>
          <w:szCs w:val="24"/>
        </w:rPr>
      </w:pPr>
      <w:r w:rsidRPr="001E7C22">
        <w:rPr>
          <w:sz w:val="24"/>
          <w:szCs w:val="24"/>
        </w:rPr>
        <w:t xml:space="preserve">In decision-making discussions, all panellists should have equal time to share their evidence-based assessment of each candidate’s strengths and weaknesses in relation to each of the criteria. Within this dynamic, it is important that there is not a ‘rush to consensus’ or attempts to influence/cajole others into following the consensus.  Panellists should be prepared and encouraged to openly share their own views, and to constructively challenge colleagues when there is a lack of evidence to support assertions. </w:t>
      </w:r>
    </w:p>
    <w:p w14:paraId="01D2BA61" w14:textId="5DB57B92" w:rsidR="00EE67B0" w:rsidRPr="001E7C22" w:rsidRDefault="00CA27C1" w:rsidP="007A08D1">
      <w:pPr>
        <w:pStyle w:val="ListParagraph"/>
        <w:numPr>
          <w:ilvl w:val="0"/>
          <w:numId w:val="11"/>
        </w:numPr>
        <w:spacing w:after="0"/>
        <w:ind w:left="426" w:hanging="426"/>
        <w:contextualSpacing w:val="0"/>
        <w:rPr>
          <w:sz w:val="24"/>
          <w:szCs w:val="24"/>
        </w:rPr>
      </w:pPr>
      <w:r w:rsidRPr="001E7C22">
        <w:rPr>
          <w:sz w:val="24"/>
          <w:szCs w:val="24"/>
        </w:rPr>
        <w:t xml:space="preserve">All panellists should be made aware that, as at any stage of the selection process, it is permissible in law to prioritise candidates from </w:t>
      </w:r>
      <w:r w:rsidR="00143AC7" w:rsidRPr="001E7C22">
        <w:rPr>
          <w:sz w:val="24"/>
          <w:szCs w:val="24"/>
        </w:rPr>
        <w:t xml:space="preserve">disproportionately </w:t>
      </w:r>
      <w:r w:rsidRPr="001E7C22">
        <w:rPr>
          <w:sz w:val="24"/>
          <w:szCs w:val="24"/>
        </w:rPr>
        <w:t>underrepresented groups over other candidates of equ</w:t>
      </w:r>
      <w:r w:rsidR="00143AC7" w:rsidRPr="001E7C22">
        <w:rPr>
          <w:sz w:val="24"/>
          <w:szCs w:val="24"/>
        </w:rPr>
        <w:t>al</w:t>
      </w:r>
      <w:r w:rsidRPr="001E7C22">
        <w:rPr>
          <w:sz w:val="24"/>
          <w:szCs w:val="24"/>
        </w:rPr>
        <w:t xml:space="preserve"> merit. </w:t>
      </w:r>
    </w:p>
    <w:p w14:paraId="05CC132D" w14:textId="77777777" w:rsidR="00240A72" w:rsidRPr="001E7C22" w:rsidRDefault="00240A72" w:rsidP="00052FCA">
      <w:pPr>
        <w:pStyle w:val="ListParagraph"/>
        <w:spacing w:after="0"/>
        <w:contextualSpacing w:val="0"/>
        <w:rPr>
          <w:sz w:val="24"/>
          <w:szCs w:val="24"/>
        </w:rPr>
      </w:pPr>
    </w:p>
    <w:p w14:paraId="010860EB" w14:textId="77777777" w:rsidR="00734D48" w:rsidRPr="001E7C22" w:rsidRDefault="0084322E" w:rsidP="00052FCA">
      <w:pPr>
        <w:pStyle w:val="Heading2"/>
        <w:rPr>
          <w:sz w:val="24"/>
          <w:szCs w:val="24"/>
        </w:rPr>
      </w:pPr>
      <w:r w:rsidRPr="009757B9">
        <w:t>Giving meaningful feedback to unsuccessful candidates</w:t>
      </w:r>
    </w:p>
    <w:p w14:paraId="095E0A0C" w14:textId="36B5E52A" w:rsidR="0065237C" w:rsidRPr="001E7C22" w:rsidRDefault="002F7314" w:rsidP="00B93FC8">
      <w:pPr>
        <w:pStyle w:val="ListParagraph"/>
        <w:numPr>
          <w:ilvl w:val="0"/>
          <w:numId w:val="1"/>
        </w:numPr>
        <w:spacing w:after="0"/>
        <w:ind w:left="426" w:hanging="426"/>
        <w:rPr>
          <w:sz w:val="24"/>
          <w:szCs w:val="24"/>
        </w:rPr>
      </w:pPr>
      <w:r w:rsidRPr="001E7C22">
        <w:rPr>
          <w:sz w:val="24"/>
          <w:szCs w:val="24"/>
        </w:rPr>
        <w:t>Consider how you can give</w:t>
      </w:r>
      <w:r w:rsidR="00EB1649" w:rsidRPr="001E7C22">
        <w:rPr>
          <w:sz w:val="24"/>
          <w:szCs w:val="24"/>
        </w:rPr>
        <w:t xml:space="preserve"> feedback to</w:t>
      </w:r>
      <w:r w:rsidRPr="001E7C22">
        <w:rPr>
          <w:sz w:val="24"/>
          <w:szCs w:val="24"/>
        </w:rPr>
        <w:t xml:space="preserve"> unsuccessful</w:t>
      </w:r>
      <w:r w:rsidR="00EB1649" w:rsidRPr="001E7C22">
        <w:rPr>
          <w:sz w:val="24"/>
          <w:szCs w:val="24"/>
        </w:rPr>
        <w:t xml:space="preserve"> applicants</w:t>
      </w:r>
      <w:r w:rsidRPr="001E7C22">
        <w:rPr>
          <w:sz w:val="24"/>
          <w:szCs w:val="24"/>
        </w:rPr>
        <w:t xml:space="preserve">. </w:t>
      </w:r>
      <w:r w:rsidR="001A1EFF" w:rsidRPr="001E7C22">
        <w:rPr>
          <w:sz w:val="24"/>
          <w:szCs w:val="24"/>
        </w:rPr>
        <w:t xml:space="preserve">Can you </w:t>
      </w:r>
      <w:r w:rsidR="00165BD5" w:rsidRPr="001E7C22">
        <w:rPr>
          <w:sz w:val="24"/>
          <w:szCs w:val="24"/>
        </w:rPr>
        <w:t>prioritise</w:t>
      </w:r>
      <w:r w:rsidRPr="001E7C22">
        <w:rPr>
          <w:sz w:val="24"/>
          <w:szCs w:val="24"/>
        </w:rPr>
        <w:t xml:space="preserve"> applicants from</w:t>
      </w:r>
      <w:r w:rsidR="001A1EFF" w:rsidRPr="001E7C22">
        <w:rPr>
          <w:sz w:val="24"/>
          <w:szCs w:val="24"/>
        </w:rPr>
        <w:t xml:space="preserve"> </w:t>
      </w:r>
      <w:r w:rsidR="00165BD5" w:rsidRPr="001E7C22">
        <w:rPr>
          <w:sz w:val="24"/>
          <w:szCs w:val="24"/>
        </w:rPr>
        <w:t>under</w:t>
      </w:r>
      <w:r w:rsidR="001A1EFF" w:rsidRPr="001E7C22">
        <w:rPr>
          <w:sz w:val="24"/>
          <w:szCs w:val="24"/>
        </w:rPr>
        <w:t>represented groups</w:t>
      </w:r>
      <w:r w:rsidRPr="001E7C22">
        <w:rPr>
          <w:sz w:val="24"/>
          <w:szCs w:val="24"/>
        </w:rPr>
        <w:t xml:space="preserve"> </w:t>
      </w:r>
      <w:r w:rsidR="00165BD5" w:rsidRPr="001E7C22">
        <w:rPr>
          <w:sz w:val="24"/>
          <w:szCs w:val="24"/>
        </w:rPr>
        <w:t>for more</w:t>
      </w:r>
      <w:r w:rsidRPr="001E7C22">
        <w:rPr>
          <w:sz w:val="24"/>
          <w:szCs w:val="24"/>
        </w:rPr>
        <w:t xml:space="preserve"> </w:t>
      </w:r>
      <w:r w:rsidR="00165BD5" w:rsidRPr="001E7C22">
        <w:rPr>
          <w:sz w:val="24"/>
          <w:szCs w:val="24"/>
        </w:rPr>
        <w:t>detailed</w:t>
      </w:r>
      <w:r w:rsidRPr="001E7C22">
        <w:rPr>
          <w:sz w:val="24"/>
          <w:szCs w:val="24"/>
        </w:rPr>
        <w:t xml:space="preserve"> feedback that will help them to </w:t>
      </w:r>
      <w:r w:rsidR="00B94AD4" w:rsidRPr="001E7C22">
        <w:rPr>
          <w:sz w:val="24"/>
          <w:szCs w:val="24"/>
        </w:rPr>
        <w:t>achieve</w:t>
      </w:r>
      <w:r w:rsidRPr="001E7C22">
        <w:rPr>
          <w:sz w:val="24"/>
          <w:szCs w:val="24"/>
        </w:rPr>
        <w:t xml:space="preserve"> </w:t>
      </w:r>
      <w:r w:rsidR="00165BD5" w:rsidRPr="001E7C22">
        <w:rPr>
          <w:sz w:val="24"/>
          <w:szCs w:val="24"/>
        </w:rPr>
        <w:t>recruitment success</w:t>
      </w:r>
      <w:r w:rsidRPr="001E7C22">
        <w:rPr>
          <w:sz w:val="24"/>
          <w:szCs w:val="24"/>
        </w:rPr>
        <w:t xml:space="preserve"> </w:t>
      </w:r>
      <w:r w:rsidR="00D07328" w:rsidRPr="001E7C22">
        <w:rPr>
          <w:sz w:val="24"/>
          <w:szCs w:val="24"/>
        </w:rPr>
        <w:t>in the future</w:t>
      </w:r>
      <w:r w:rsidRPr="001E7C22">
        <w:rPr>
          <w:sz w:val="24"/>
          <w:szCs w:val="24"/>
        </w:rPr>
        <w:t>?</w:t>
      </w:r>
      <w:r w:rsidR="001A1EFF" w:rsidRPr="001E7C22">
        <w:rPr>
          <w:sz w:val="24"/>
          <w:szCs w:val="24"/>
        </w:rPr>
        <w:t xml:space="preserve"> </w:t>
      </w:r>
    </w:p>
    <w:p w14:paraId="7CE618F9" w14:textId="484F5F64" w:rsidR="00306195" w:rsidRPr="00213D02" w:rsidRDefault="00306195" w:rsidP="00213D02">
      <w:pPr>
        <w:rPr>
          <w:sz w:val="24"/>
          <w:szCs w:val="24"/>
          <w:highlight w:val="yellow"/>
          <w:lang w:eastAsia="en-GB"/>
        </w:rPr>
      </w:pPr>
    </w:p>
    <w:p w14:paraId="5A5A3268" w14:textId="77777777" w:rsidR="0097698B" w:rsidRPr="00A7740A" w:rsidRDefault="0097698B" w:rsidP="00A7740A">
      <w:pPr>
        <w:pStyle w:val="Heading2"/>
        <w:rPr>
          <w:sz w:val="28"/>
          <w:szCs w:val="28"/>
        </w:rPr>
      </w:pPr>
      <w:r w:rsidRPr="00A7740A">
        <w:rPr>
          <w:sz w:val="28"/>
          <w:szCs w:val="28"/>
        </w:rPr>
        <w:lastRenderedPageBreak/>
        <w:t xml:space="preserve">Diversifying the future </w:t>
      </w:r>
    </w:p>
    <w:p w14:paraId="514CA948" w14:textId="4648A47D" w:rsidR="0097698B" w:rsidRDefault="0097698B" w:rsidP="0097698B">
      <w:pPr>
        <w:spacing w:after="0"/>
        <w:rPr>
          <w:sz w:val="24"/>
          <w:szCs w:val="24"/>
        </w:rPr>
      </w:pPr>
      <w:r w:rsidRPr="0097698B">
        <w:rPr>
          <w:sz w:val="24"/>
          <w:szCs w:val="24"/>
        </w:rPr>
        <w:t>Reflect on how you can improve the diversity of your network overall. Recruitment is only one of many interconnected elements of diversifying within your area, and improving other elements will both enhance, and be supported by, diversifying recruitment.</w:t>
      </w:r>
    </w:p>
    <w:p w14:paraId="6BDB3490" w14:textId="77777777" w:rsidR="0097698B" w:rsidRPr="0097698B" w:rsidRDefault="0097698B" w:rsidP="0097698B">
      <w:pPr>
        <w:spacing w:after="0"/>
        <w:rPr>
          <w:sz w:val="24"/>
          <w:szCs w:val="24"/>
        </w:rPr>
      </w:pPr>
    </w:p>
    <w:p w14:paraId="0506FF69" w14:textId="77777777" w:rsidR="0097698B" w:rsidRPr="0097698B" w:rsidRDefault="0097698B" w:rsidP="0097698B">
      <w:pPr>
        <w:spacing w:after="0"/>
        <w:rPr>
          <w:sz w:val="24"/>
          <w:szCs w:val="24"/>
        </w:rPr>
      </w:pPr>
      <w:r w:rsidRPr="0097698B">
        <w:rPr>
          <w:sz w:val="24"/>
          <w:szCs w:val="24"/>
        </w:rPr>
        <w:t>Consider how you can plan ahead for the future, enable a greater reach, stimulate potential and widen opportunities to engage underrepresented groups in the long term. This may include:</w:t>
      </w:r>
    </w:p>
    <w:p w14:paraId="788100DC" w14:textId="77777777" w:rsidR="0097698B" w:rsidRPr="0097698B" w:rsidRDefault="0097698B" w:rsidP="0097698B">
      <w:pPr>
        <w:pStyle w:val="ListParagraph"/>
        <w:numPr>
          <w:ilvl w:val="0"/>
          <w:numId w:val="1"/>
        </w:numPr>
        <w:spacing w:after="0"/>
        <w:ind w:left="425" w:hanging="425"/>
        <w:contextualSpacing w:val="0"/>
        <w:rPr>
          <w:sz w:val="24"/>
          <w:szCs w:val="24"/>
        </w:rPr>
      </w:pPr>
      <w:r w:rsidRPr="0097698B">
        <w:rPr>
          <w:sz w:val="24"/>
          <w:szCs w:val="24"/>
        </w:rPr>
        <w:t xml:space="preserve">Nurturing diverse future candidates, for example through </w:t>
      </w:r>
      <w:proofErr w:type="spellStart"/>
      <w:r w:rsidRPr="0097698B">
        <w:rPr>
          <w:sz w:val="24"/>
          <w:szCs w:val="24"/>
        </w:rPr>
        <w:t>EmployED</w:t>
      </w:r>
      <w:proofErr w:type="spellEnd"/>
      <w:r w:rsidRPr="0097698B">
        <w:rPr>
          <w:sz w:val="24"/>
          <w:szCs w:val="24"/>
        </w:rPr>
        <w:t xml:space="preserve"> internships, or national mentoring schemes for your discipline/area of work.</w:t>
      </w:r>
    </w:p>
    <w:p w14:paraId="080AEE16" w14:textId="77777777" w:rsidR="0097698B" w:rsidRPr="0097698B" w:rsidRDefault="0097698B" w:rsidP="0097698B">
      <w:pPr>
        <w:pStyle w:val="ListParagraph"/>
        <w:numPr>
          <w:ilvl w:val="0"/>
          <w:numId w:val="1"/>
        </w:numPr>
        <w:spacing w:after="0"/>
        <w:ind w:left="425" w:hanging="425"/>
        <w:contextualSpacing w:val="0"/>
        <w:rPr>
          <w:sz w:val="24"/>
          <w:szCs w:val="24"/>
        </w:rPr>
      </w:pPr>
      <w:r w:rsidRPr="0097698B">
        <w:rPr>
          <w:sz w:val="24"/>
          <w:szCs w:val="24"/>
        </w:rPr>
        <w:t xml:space="preserve">Connecting and engaging with diverse colleagues and peers at conferences and meetings, and inviting potential future colleagues on visits to the University. </w:t>
      </w:r>
    </w:p>
    <w:p w14:paraId="265C86B4" w14:textId="5AD6D159" w:rsidR="0097698B" w:rsidRPr="0097698B" w:rsidRDefault="0097698B" w:rsidP="0097698B">
      <w:pPr>
        <w:pStyle w:val="ListParagraph"/>
        <w:numPr>
          <w:ilvl w:val="0"/>
          <w:numId w:val="1"/>
        </w:numPr>
        <w:spacing w:after="0"/>
        <w:ind w:left="425" w:hanging="425"/>
        <w:contextualSpacing w:val="0"/>
        <w:rPr>
          <w:sz w:val="24"/>
          <w:szCs w:val="24"/>
        </w:rPr>
      </w:pPr>
      <w:r w:rsidRPr="0097698B">
        <w:rPr>
          <w:sz w:val="24"/>
          <w:szCs w:val="24"/>
        </w:rPr>
        <w:t xml:space="preserve">Seeking out opportunities for public engagement </w:t>
      </w:r>
      <w:r w:rsidR="00213D02">
        <w:rPr>
          <w:sz w:val="24"/>
          <w:szCs w:val="24"/>
        </w:rPr>
        <w:t xml:space="preserve">and outreach </w:t>
      </w:r>
      <w:r w:rsidRPr="0097698B">
        <w:rPr>
          <w:sz w:val="24"/>
          <w:szCs w:val="24"/>
        </w:rPr>
        <w:t xml:space="preserve">with underrepresented groups. </w:t>
      </w:r>
    </w:p>
    <w:p w14:paraId="46A87085" w14:textId="77777777" w:rsidR="0097698B" w:rsidRPr="0097698B" w:rsidRDefault="0097698B" w:rsidP="0097698B">
      <w:pPr>
        <w:pStyle w:val="ListParagraph"/>
        <w:numPr>
          <w:ilvl w:val="0"/>
          <w:numId w:val="1"/>
        </w:numPr>
        <w:spacing w:after="0"/>
        <w:ind w:left="425" w:hanging="425"/>
        <w:contextualSpacing w:val="0"/>
        <w:rPr>
          <w:sz w:val="24"/>
          <w:szCs w:val="24"/>
        </w:rPr>
      </w:pPr>
      <w:r w:rsidRPr="0097698B">
        <w:rPr>
          <w:sz w:val="24"/>
          <w:szCs w:val="24"/>
        </w:rPr>
        <w:t>Actively diversifying your research and teaching portfolio into areas in which underrepresented groups are working.</w:t>
      </w:r>
    </w:p>
    <w:p w14:paraId="703FD4F6" w14:textId="7D2E754A" w:rsidR="00CA27C1" w:rsidRDefault="00DD5602" w:rsidP="00E432D1">
      <w:pPr>
        <w:rPr>
          <w:color w:val="000000"/>
          <w:lang w:eastAsia="en-GB"/>
        </w:rPr>
      </w:pPr>
      <w:r w:rsidRPr="007B6A9D">
        <w:rPr>
          <w:noProof/>
          <w:highlight w:val="green"/>
          <w:lang w:eastAsia="en-GB"/>
        </w:rPr>
        <mc:AlternateContent>
          <mc:Choice Requires="wps">
            <w:drawing>
              <wp:anchor distT="45720" distB="45720" distL="114300" distR="114300" simplePos="0" relativeHeight="251661312" behindDoc="0" locked="0" layoutInCell="1" allowOverlap="1" wp14:anchorId="67F01FF4" wp14:editId="5B2BBFFE">
                <wp:simplePos x="0" y="0"/>
                <wp:positionH relativeFrom="column">
                  <wp:posOffset>57150</wp:posOffset>
                </wp:positionH>
                <wp:positionV relativeFrom="paragraph">
                  <wp:posOffset>351155</wp:posOffset>
                </wp:positionV>
                <wp:extent cx="5606414" cy="2696209"/>
                <wp:effectExtent l="0" t="0" r="139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4" cy="2696209"/>
                        </a:xfrm>
                        <a:prstGeom prst="rect">
                          <a:avLst/>
                        </a:prstGeom>
                        <a:solidFill>
                          <a:srgbClr val="FFFFFF"/>
                        </a:solidFill>
                        <a:ln w="9525">
                          <a:solidFill>
                            <a:srgbClr val="000000"/>
                          </a:solidFill>
                          <a:miter lim="800000"/>
                          <a:headEnd/>
                          <a:tailEnd/>
                        </a:ln>
                      </wps:spPr>
                      <wps:txbx>
                        <w:txbxContent>
                          <w:p w14:paraId="60B86FF8" w14:textId="5133F3A2" w:rsidR="00D100E2" w:rsidRDefault="00544BDA" w:rsidP="00A7740A">
                            <w:pPr>
                              <w:pStyle w:val="Heading2"/>
                              <w:ind w:right="691"/>
                            </w:pPr>
                            <w:r>
                              <w:t xml:space="preserve">Related </w:t>
                            </w:r>
                            <w:r w:rsidR="00D07340">
                              <w:t xml:space="preserve">University </w:t>
                            </w:r>
                            <w:r>
                              <w:t>guidance</w:t>
                            </w:r>
                          </w:p>
                          <w:p w14:paraId="1EAC6B77" w14:textId="77777777" w:rsidR="00D100E2" w:rsidRDefault="003127FF" w:rsidP="00A7740A">
                            <w:pPr>
                              <w:ind w:right="691"/>
                            </w:pPr>
                            <w:hyperlink r:id="rId16" w:history="1">
                              <w:r w:rsidR="00D100E2" w:rsidRPr="00155B65">
                                <w:rPr>
                                  <w:rStyle w:val="Hyperlink"/>
                                </w:rPr>
                                <w:t>Recruitment Guidance</w:t>
                              </w:r>
                            </w:hyperlink>
                          </w:p>
                          <w:p w14:paraId="57A37D0F" w14:textId="77777777" w:rsidR="00D100E2" w:rsidRDefault="003127FF" w:rsidP="00A7740A">
                            <w:pPr>
                              <w:ind w:right="691"/>
                            </w:pPr>
                            <w:hyperlink r:id="rId17" w:history="1">
                              <w:r w:rsidR="00D100E2" w:rsidRPr="00155B65">
                                <w:rPr>
                                  <w:rStyle w:val="Hyperlink"/>
                                </w:rPr>
                                <w:t>Recruitment Training, Legislation and Policies</w:t>
                              </w:r>
                            </w:hyperlink>
                          </w:p>
                          <w:p w14:paraId="36019792" w14:textId="47D675D2" w:rsidR="00D100E2" w:rsidRDefault="003127FF" w:rsidP="00A7740A">
                            <w:pPr>
                              <w:ind w:right="691"/>
                            </w:pPr>
                            <w:hyperlink r:id="rId18" w:history="1">
                              <w:r w:rsidR="00D100E2" w:rsidRPr="002F7314">
                                <w:rPr>
                                  <w:rStyle w:val="Hyperlink"/>
                                </w:rPr>
                                <w:t>Equality, Diversity &amp; Inclusion</w:t>
                              </w:r>
                            </w:hyperlink>
                            <w:r w:rsidR="00D100E2">
                              <w:t xml:space="preserve"> </w:t>
                            </w:r>
                          </w:p>
                          <w:p w14:paraId="052E9914" w14:textId="77777777" w:rsidR="00A7740A" w:rsidRDefault="00A7740A" w:rsidP="00A7740A">
                            <w:pPr>
                              <w:pStyle w:val="Heading2"/>
                              <w:ind w:right="691"/>
                            </w:pPr>
                          </w:p>
                          <w:p w14:paraId="51EE8DC2" w14:textId="37B06565" w:rsidR="00CD6CD4" w:rsidRPr="00CD6CD4" w:rsidRDefault="00CD6CD4" w:rsidP="00A7740A">
                            <w:pPr>
                              <w:pStyle w:val="Heading2"/>
                              <w:ind w:right="691"/>
                            </w:pPr>
                            <w:r w:rsidRPr="00CD6CD4">
                              <w:t>Useful external guidance</w:t>
                            </w:r>
                          </w:p>
                          <w:p w14:paraId="47C11C66" w14:textId="77777777" w:rsidR="00CD6CD4" w:rsidRPr="00CD6CD4" w:rsidRDefault="003127FF" w:rsidP="00A7740A">
                            <w:pPr>
                              <w:ind w:right="691"/>
                            </w:pPr>
                            <w:hyperlink r:id="rId19" w:history="1">
                              <w:r w:rsidR="00CD6CD4" w:rsidRPr="00CD6CD4">
                                <w:rPr>
                                  <w:rStyle w:val="Hyperlink"/>
                                </w:rPr>
                                <w:t>Equality Act 2010: What Do I Need To Know? A quick start guide to using positive action in recruitment and promotion (publishing.service.gov.uk)</w:t>
                              </w:r>
                            </w:hyperlink>
                          </w:p>
                          <w:p w14:paraId="58929212" w14:textId="6DD513FE" w:rsidR="00CD6CD4" w:rsidRPr="00CD6CD4" w:rsidRDefault="003127FF" w:rsidP="00A7740A">
                            <w:pPr>
                              <w:ind w:right="691"/>
                              <w:rPr>
                                <w:rStyle w:val="Hyperlink"/>
                              </w:rPr>
                            </w:pPr>
                            <w:hyperlink r:id="rId20" w:history="1">
                              <w:r w:rsidR="00CD6CD4" w:rsidRPr="00CD6CD4">
                                <w:rPr>
                                  <w:rStyle w:val="Hyperlink"/>
                                </w:rPr>
                                <w:t>Minority ethnic recruitment toolkit - gov.scot (www.gov.scot)</w:t>
                              </w:r>
                            </w:hyperlink>
                            <w:r w:rsidR="00CD6CD4" w:rsidRPr="00CD6CD4" w:rsidDel="00544BDA">
                              <w:rPr>
                                <w:rStyle w:val="Hyperlink"/>
                              </w:rPr>
                              <w:t xml:space="preserve"> </w:t>
                            </w:r>
                          </w:p>
                          <w:p w14:paraId="6EBB6D7B" w14:textId="77777777" w:rsidR="00CD6CD4" w:rsidRPr="00CD6CD4" w:rsidRDefault="003127FF" w:rsidP="00A7740A">
                            <w:pPr>
                              <w:pStyle w:val="Heading2"/>
                              <w:spacing w:after="240"/>
                              <w:ind w:right="691"/>
                              <w:rPr>
                                <w:rStyle w:val="Hyperlink"/>
                                <w:rFonts w:asciiTheme="minorHAnsi" w:eastAsiaTheme="minorHAnsi" w:hAnsiTheme="minorHAnsi" w:cstheme="minorBidi"/>
                                <w:b w:val="0"/>
                                <w:sz w:val="22"/>
                                <w:szCs w:val="22"/>
                              </w:rPr>
                            </w:pPr>
                            <w:hyperlink r:id="rId21" w:history="1">
                              <w:r w:rsidR="00CD6CD4" w:rsidRPr="00CD6CD4">
                                <w:rPr>
                                  <w:rStyle w:val="Hyperlink"/>
                                  <w:rFonts w:asciiTheme="minorHAnsi" w:eastAsiaTheme="minorHAnsi" w:hAnsiTheme="minorHAnsi" w:cstheme="minorBidi"/>
                                  <w:b w:val="0"/>
                                  <w:sz w:val="22"/>
                                  <w:szCs w:val="22"/>
                                </w:rPr>
                                <w:t>San Francisco Declaration of Research Assessment (DORA) information</w:t>
                              </w:r>
                            </w:hyperlink>
                          </w:p>
                          <w:p w14:paraId="0972D30F" w14:textId="77777777" w:rsidR="00CD6CD4" w:rsidRDefault="00CD6CD4" w:rsidP="00A7740A">
                            <w:pPr>
                              <w:ind w:right="6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1FF4" id="_x0000_t202" coordsize="21600,21600" o:spt="202" path="m,l,21600r21600,l21600,xe">
                <v:stroke joinstyle="miter"/>
                <v:path gradientshapeok="t" o:connecttype="rect"/>
              </v:shapetype>
              <v:shape id="Text Box 2" o:spid="_x0000_s1026" type="#_x0000_t202" style="position:absolute;margin-left:4.5pt;margin-top:27.65pt;width:441.45pt;height:2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mAIwIAAEUEAAAOAAAAZHJzL2Uyb0RvYy54bWysU8GO0zAQvSPxD5bvNGnUlm3UdLV0KUJa&#10;FqRdPsB1nMbC9hjbbVK+nrGTLRFwQvhgeTzj5zdvZja3vVbkLJyXYCo6n+WUCMOhluZY0a/P+zc3&#10;lPjATM0UGFHRi/D0dvv61aazpSigBVULRxDE+LKzFW1DsGWWed4KzfwMrDDobMBpFtB0x6x2rEN0&#10;rbIiz1dZB662DrjwHm/vByfdJvymETx8bhovAlEVRW4h7S7th7hn2w0rj47ZVvKRBvsHFppJg59e&#10;oe5ZYOTk5B9QWnIHHpow46AzaBrJRcoBs5nnv2Xz1DIrUi4ojrdXmfz/g+WP5y+OyBprR4lhGkv0&#10;LPpA3kFPiqhOZ32JQU8Ww0KP1zEyZurtA/BvnhjYtcwcxZ1z0LWC1chuHl9mk6cDjo8gh+4T1PgN&#10;OwVIQH3jdAREMQiiY5Uu18pEKhwvl6t8tZgvKOHoK1brVZGv0x+sfHlunQ8fBGgSDxV1WPoEz84P&#10;PkQ6rHwJSfRByXovlUqGOx52ypEzwzbZpzWi+2mYMqSr6HpZLAcFpj4/hcjT+huElgH7XUld0Ztr&#10;ECujbu9NnboxMKmGM1JWZhQyajeoGPpDPxbmAPUFJXUw9DXOIR5acD8o6bCnK+q/n5gTlKiPBsuy&#10;ni8WcQiSsVi+LdBwU89h6mGGI1RFAyXDcRfS4ETBDNxh+RqZhI11HpiMXLFXk97jXMVhmNop6tf0&#10;b38CAAD//wMAUEsDBBQABgAIAAAAIQBz17JN3wAAAAgBAAAPAAAAZHJzL2Rvd25yZXYueG1sTI/L&#10;TsMwFET3SPyDdZHYoNYpfcUhNxVCAtEdtAi2bnybRPgRbDcNf49ZwXI0o5kz5WY0mg3kQ+cswmya&#10;ASNbO9XZBuFt/zjJgYUorZLaWUL4pgCb6vKilIVyZ/tKwy42LJXYUEiENsa+4DzULRkZpq4nm7yj&#10;80bGJH3DlZfnVG40v82yFTeys2mhlT09tFR/7k4GIV88Dx9hO395r1dHLeLNenj68ojXV+P9HbBI&#10;Y/wLwy9+QocqMR3cyarANIJITyLCcjkHluxczASwA8JiLQTwquT/D1Q/AAAA//8DAFBLAQItABQA&#10;BgAIAAAAIQC2gziS/gAAAOEBAAATAAAAAAAAAAAAAAAAAAAAAABbQ29udGVudF9UeXBlc10ueG1s&#10;UEsBAi0AFAAGAAgAAAAhADj9If/WAAAAlAEAAAsAAAAAAAAAAAAAAAAALwEAAF9yZWxzLy5yZWxz&#10;UEsBAi0AFAAGAAgAAAAhAGSkWYAjAgAARQQAAA4AAAAAAAAAAAAAAAAALgIAAGRycy9lMm9Eb2Mu&#10;eG1sUEsBAi0AFAAGAAgAAAAhAHPXsk3fAAAACAEAAA8AAAAAAAAAAAAAAAAAfQQAAGRycy9kb3du&#10;cmV2LnhtbFBLBQYAAAAABAAEAPMAAACJBQAAAAA=&#10;">
                <v:textbox>
                  <w:txbxContent>
                    <w:p w14:paraId="60B86FF8" w14:textId="5133F3A2" w:rsidR="00D100E2" w:rsidRDefault="00544BDA" w:rsidP="00A7740A">
                      <w:pPr>
                        <w:pStyle w:val="Heading2"/>
                        <w:ind w:right="691"/>
                      </w:pPr>
                      <w:r>
                        <w:t xml:space="preserve">Related </w:t>
                      </w:r>
                      <w:r w:rsidR="00D07340">
                        <w:t xml:space="preserve">University </w:t>
                      </w:r>
                      <w:r>
                        <w:t>guidance</w:t>
                      </w:r>
                    </w:p>
                    <w:p w14:paraId="1EAC6B77" w14:textId="77777777" w:rsidR="00D100E2" w:rsidRDefault="00991BF1" w:rsidP="00A7740A">
                      <w:pPr>
                        <w:ind w:right="691"/>
                      </w:pPr>
                      <w:hyperlink r:id="rId22" w:history="1">
                        <w:r w:rsidR="00D100E2" w:rsidRPr="00155B65">
                          <w:rPr>
                            <w:rStyle w:val="Hyperlink"/>
                          </w:rPr>
                          <w:t>Recruitment Guidance</w:t>
                        </w:r>
                      </w:hyperlink>
                    </w:p>
                    <w:p w14:paraId="57A37D0F" w14:textId="77777777" w:rsidR="00D100E2" w:rsidRDefault="00991BF1" w:rsidP="00A7740A">
                      <w:pPr>
                        <w:ind w:right="691"/>
                      </w:pPr>
                      <w:hyperlink r:id="rId23" w:history="1">
                        <w:r w:rsidR="00D100E2" w:rsidRPr="00155B65">
                          <w:rPr>
                            <w:rStyle w:val="Hyperlink"/>
                          </w:rPr>
                          <w:t>Recruitment Training, Legislation and Policies</w:t>
                        </w:r>
                      </w:hyperlink>
                    </w:p>
                    <w:p w14:paraId="36019792" w14:textId="47D675D2" w:rsidR="00D100E2" w:rsidRDefault="00991BF1" w:rsidP="00A7740A">
                      <w:pPr>
                        <w:ind w:right="691"/>
                      </w:pPr>
                      <w:hyperlink r:id="rId24" w:history="1">
                        <w:r w:rsidR="00D100E2" w:rsidRPr="002F7314">
                          <w:rPr>
                            <w:rStyle w:val="Hyperlink"/>
                          </w:rPr>
                          <w:t>Equality, Diversity &amp; Inclusion</w:t>
                        </w:r>
                      </w:hyperlink>
                      <w:r w:rsidR="00D100E2">
                        <w:t xml:space="preserve"> </w:t>
                      </w:r>
                    </w:p>
                    <w:p w14:paraId="052E9914" w14:textId="77777777" w:rsidR="00A7740A" w:rsidRDefault="00A7740A" w:rsidP="00A7740A">
                      <w:pPr>
                        <w:pStyle w:val="Heading2"/>
                        <w:ind w:right="691"/>
                      </w:pPr>
                    </w:p>
                    <w:p w14:paraId="51EE8DC2" w14:textId="37B06565" w:rsidR="00CD6CD4" w:rsidRPr="00CD6CD4" w:rsidRDefault="00CD6CD4" w:rsidP="00A7740A">
                      <w:pPr>
                        <w:pStyle w:val="Heading2"/>
                        <w:ind w:right="691"/>
                      </w:pPr>
                      <w:r w:rsidRPr="00CD6CD4">
                        <w:t>Useful external guidance</w:t>
                      </w:r>
                    </w:p>
                    <w:p w14:paraId="47C11C66" w14:textId="77777777" w:rsidR="00CD6CD4" w:rsidRPr="00CD6CD4" w:rsidRDefault="00991BF1" w:rsidP="00A7740A">
                      <w:pPr>
                        <w:ind w:right="691"/>
                      </w:pPr>
                      <w:hyperlink r:id="rId25" w:history="1">
                        <w:r w:rsidR="00CD6CD4" w:rsidRPr="00CD6CD4">
                          <w:rPr>
                            <w:rStyle w:val="Hyperlink"/>
                          </w:rPr>
                          <w:t>Equality Act 2010: What Do I Need To Know? A quick start guide to using positive action in recruitment and promotion (publishing.service.gov.uk)</w:t>
                        </w:r>
                      </w:hyperlink>
                    </w:p>
                    <w:p w14:paraId="58929212" w14:textId="6DD513FE" w:rsidR="00CD6CD4" w:rsidRPr="00CD6CD4" w:rsidRDefault="00991BF1" w:rsidP="00A7740A">
                      <w:pPr>
                        <w:ind w:right="691"/>
                        <w:rPr>
                          <w:rStyle w:val="Hyperlink"/>
                        </w:rPr>
                      </w:pPr>
                      <w:hyperlink r:id="rId26" w:history="1">
                        <w:r w:rsidR="00CD6CD4" w:rsidRPr="00CD6CD4">
                          <w:rPr>
                            <w:rStyle w:val="Hyperlink"/>
                          </w:rPr>
                          <w:t>Minority ethnic recruitment toolkit - gov.scot (www.gov.scot)</w:t>
                        </w:r>
                      </w:hyperlink>
                      <w:r w:rsidR="00CD6CD4" w:rsidRPr="00CD6CD4" w:rsidDel="00544BDA">
                        <w:rPr>
                          <w:rStyle w:val="Hyperlink"/>
                        </w:rPr>
                        <w:t xml:space="preserve"> </w:t>
                      </w:r>
                    </w:p>
                    <w:p w14:paraId="6EBB6D7B" w14:textId="77777777" w:rsidR="00CD6CD4" w:rsidRPr="00CD6CD4" w:rsidRDefault="00991BF1" w:rsidP="00A7740A">
                      <w:pPr>
                        <w:pStyle w:val="Heading2"/>
                        <w:spacing w:after="240"/>
                        <w:ind w:right="691"/>
                        <w:rPr>
                          <w:rStyle w:val="Hyperlink"/>
                          <w:rFonts w:asciiTheme="minorHAnsi" w:eastAsiaTheme="minorHAnsi" w:hAnsiTheme="minorHAnsi" w:cstheme="minorBidi"/>
                          <w:b w:val="0"/>
                          <w:sz w:val="22"/>
                          <w:szCs w:val="22"/>
                        </w:rPr>
                      </w:pPr>
                      <w:hyperlink r:id="rId27" w:history="1">
                        <w:r w:rsidR="00CD6CD4" w:rsidRPr="00CD6CD4">
                          <w:rPr>
                            <w:rStyle w:val="Hyperlink"/>
                            <w:rFonts w:asciiTheme="minorHAnsi" w:eastAsiaTheme="minorHAnsi" w:hAnsiTheme="minorHAnsi" w:cstheme="minorBidi"/>
                            <w:b w:val="0"/>
                            <w:sz w:val="22"/>
                            <w:szCs w:val="22"/>
                          </w:rPr>
                          <w:t>San Francisco Declaration of Research Assessment (DORA) information</w:t>
                        </w:r>
                      </w:hyperlink>
                    </w:p>
                    <w:p w14:paraId="0972D30F" w14:textId="77777777" w:rsidR="00CD6CD4" w:rsidRDefault="00CD6CD4" w:rsidP="00A7740A">
                      <w:pPr>
                        <w:ind w:right="691"/>
                      </w:pPr>
                    </w:p>
                  </w:txbxContent>
                </v:textbox>
                <w10:wrap type="square"/>
              </v:shape>
            </w:pict>
          </mc:Fallback>
        </mc:AlternateContent>
      </w:r>
    </w:p>
    <w:p w14:paraId="1BCF34A5" w14:textId="0F82A649" w:rsidR="00DD02EB" w:rsidRDefault="00DD02EB" w:rsidP="00D94B1B">
      <w:pPr>
        <w:spacing w:after="0"/>
      </w:pPr>
    </w:p>
    <w:p w14:paraId="299AFA1C" w14:textId="77777777" w:rsidR="005270A4" w:rsidRDefault="005270A4" w:rsidP="00D94B1B">
      <w:pPr>
        <w:spacing w:after="0"/>
      </w:pPr>
    </w:p>
    <w:p w14:paraId="33EEB8FF" w14:textId="77777777" w:rsidR="005270A4" w:rsidRDefault="005270A4" w:rsidP="00D94B1B">
      <w:pPr>
        <w:spacing w:after="0"/>
      </w:pPr>
    </w:p>
    <w:p w14:paraId="749815F2" w14:textId="77777777" w:rsidR="005270A4" w:rsidRDefault="005270A4" w:rsidP="00D94B1B">
      <w:pPr>
        <w:spacing w:after="0"/>
      </w:pPr>
    </w:p>
    <w:p w14:paraId="72C14E74" w14:textId="77777777" w:rsidR="005270A4" w:rsidRDefault="005270A4" w:rsidP="00D94B1B">
      <w:pPr>
        <w:spacing w:after="0"/>
      </w:pPr>
    </w:p>
    <w:p w14:paraId="19364211" w14:textId="77777777" w:rsidR="005270A4" w:rsidRDefault="005270A4" w:rsidP="00D94B1B">
      <w:pPr>
        <w:spacing w:after="0"/>
      </w:pPr>
    </w:p>
    <w:p w14:paraId="21251994" w14:textId="77777777" w:rsidR="005270A4" w:rsidRDefault="005270A4" w:rsidP="00D94B1B">
      <w:pPr>
        <w:spacing w:after="0"/>
      </w:pPr>
    </w:p>
    <w:p w14:paraId="7E20B534" w14:textId="77777777" w:rsidR="005270A4" w:rsidRDefault="005270A4" w:rsidP="00D94B1B">
      <w:pPr>
        <w:spacing w:after="0"/>
      </w:pPr>
    </w:p>
    <w:p w14:paraId="1AA4763D" w14:textId="77777777" w:rsidR="005270A4" w:rsidRDefault="005270A4" w:rsidP="00D94B1B">
      <w:pPr>
        <w:spacing w:after="0"/>
      </w:pPr>
    </w:p>
    <w:p w14:paraId="06CF5FD8" w14:textId="77777777" w:rsidR="005270A4" w:rsidRDefault="005270A4" w:rsidP="00D94B1B">
      <w:pPr>
        <w:spacing w:after="0"/>
      </w:pPr>
    </w:p>
    <w:p w14:paraId="454777B4" w14:textId="77777777" w:rsidR="005270A4" w:rsidRDefault="005270A4" w:rsidP="00D94B1B">
      <w:pPr>
        <w:spacing w:after="0"/>
      </w:pPr>
    </w:p>
    <w:p w14:paraId="625CD58B" w14:textId="77777777" w:rsidR="005270A4" w:rsidRDefault="005270A4" w:rsidP="00D94B1B">
      <w:pPr>
        <w:spacing w:after="0"/>
      </w:pPr>
    </w:p>
    <w:p w14:paraId="5DD8D979" w14:textId="73EC44F7" w:rsidR="00DD02EB" w:rsidRPr="00991BF1" w:rsidRDefault="005270A4" w:rsidP="00D94B1B">
      <w:pPr>
        <w:spacing w:after="0"/>
        <w:rPr>
          <w:sz w:val="24"/>
          <w:szCs w:val="24"/>
        </w:rPr>
      </w:pPr>
      <w:r w:rsidRPr="005270A4">
        <w:rPr>
          <w:sz w:val="24"/>
          <w:szCs w:val="24"/>
        </w:rPr>
        <w:t xml:space="preserve">This guidance was published in November 2022. </w:t>
      </w:r>
    </w:p>
    <w:sectPr w:rsidR="00DD02EB" w:rsidRPr="00991BF1">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0C71" w14:textId="77777777" w:rsidR="003127FF" w:rsidRDefault="003127FF" w:rsidP="00D4133D">
      <w:pPr>
        <w:spacing w:after="0" w:line="240" w:lineRule="auto"/>
      </w:pPr>
      <w:r>
        <w:separator/>
      </w:r>
    </w:p>
  </w:endnote>
  <w:endnote w:type="continuationSeparator" w:id="0">
    <w:p w14:paraId="18BB6EB5" w14:textId="77777777" w:rsidR="003127FF" w:rsidRDefault="003127FF" w:rsidP="00D4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63007"/>
      <w:docPartObj>
        <w:docPartGallery w:val="Page Numbers (Bottom of Page)"/>
        <w:docPartUnique/>
      </w:docPartObj>
    </w:sdtPr>
    <w:sdtEndPr>
      <w:rPr>
        <w:color w:val="7F7F7F" w:themeColor="background1" w:themeShade="7F"/>
        <w:spacing w:val="60"/>
      </w:rPr>
    </w:sdtEndPr>
    <w:sdtContent>
      <w:p w14:paraId="1929336B" w14:textId="2FFA02D0" w:rsidR="005270A4" w:rsidRDefault="005270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2F04">
          <w:rPr>
            <w:noProof/>
          </w:rPr>
          <w:t>6</w:t>
        </w:r>
        <w:r>
          <w:rPr>
            <w:noProof/>
          </w:rPr>
          <w:fldChar w:fldCharType="end"/>
        </w:r>
        <w:r>
          <w:t xml:space="preserve"> | </w:t>
        </w:r>
        <w:r>
          <w:rPr>
            <w:color w:val="7F7F7F" w:themeColor="background1" w:themeShade="7F"/>
            <w:spacing w:val="60"/>
          </w:rPr>
          <w:t>Page</w:t>
        </w:r>
      </w:p>
    </w:sdtContent>
  </w:sdt>
  <w:p w14:paraId="34E8AC7E" w14:textId="566C709E" w:rsidR="00D100E2" w:rsidRDefault="00D1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846E" w14:textId="77777777" w:rsidR="003127FF" w:rsidRDefault="003127FF" w:rsidP="00D4133D">
      <w:pPr>
        <w:spacing w:after="0" w:line="240" w:lineRule="auto"/>
      </w:pPr>
      <w:r>
        <w:separator/>
      </w:r>
    </w:p>
  </w:footnote>
  <w:footnote w:type="continuationSeparator" w:id="0">
    <w:p w14:paraId="4BE8D2F8" w14:textId="77777777" w:rsidR="003127FF" w:rsidRDefault="003127FF" w:rsidP="00D41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1CD"/>
    <w:multiLevelType w:val="hybridMultilevel"/>
    <w:tmpl w:val="36A499CC"/>
    <w:lvl w:ilvl="0" w:tplc="5C20BE2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A629C"/>
    <w:multiLevelType w:val="hybridMultilevel"/>
    <w:tmpl w:val="ACC47E38"/>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82922"/>
    <w:multiLevelType w:val="hybridMultilevel"/>
    <w:tmpl w:val="76AC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6E3"/>
    <w:multiLevelType w:val="hybridMultilevel"/>
    <w:tmpl w:val="5E7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F66E5"/>
    <w:multiLevelType w:val="hybridMultilevel"/>
    <w:tmpl w:val="699ABDAE"/>
    <w:lvl w:ilvl="0" w:tplc="0809000B">
      <w:start w:val="1"/>
      <w:numFmt w:val="bullet"/>
      <w:lvlText w:val=""/>
      <w:lvlJc w:val="left"/>
      <w:pPr>
        <w:ind w:left="360" w:hanging="360"/>
      </w:pPr>
      <w:rPr>
        <w:rFonts w:ascii="Wingdings" w:hAnsi="Wingdings"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36A2B"/>
    <w:multiLevelType w:val="hybridMultilevel"/>
    <w:tmpl w:val="6864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D3AAB"/>
    <w:multiLevelType w:val="hybridMultilevel"/>
    <w:tmpl w:val="FE2E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35147"/>
    <w:multiLevelType w:val="hybridMultilevel"/>
    <w:tmpl w:val="D30A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0C11"/>
    <w:multiLevelType w:val="hybridMultilevel"/>
    <w:tmpl w:val="24A2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132D1"/>
    <w:multiLevelType w:val="hybridMultilevel"/>
    <w:tmpl w:val="8BA0D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E4E34"/>
    <w:multiLevelType w:val="hybridMultilevel"/>
    <w:tmpl w:val="BABE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15BBD"/>
    <w:multiLevelType w:val="hybridMultilevel"/>
    <w:tmpl w:val="DE3C5646"/>
    <w:lvl w:ilvl="0" w:tplc="08090003">
      <w:start w:val="1"/>
      <w:numFmt w:val="bullet"/>
      <w:lvlText w:val="o"/>
      <w:lvlJc w:val="left"/>
      <w:pPr>
        <w:ind w:left="1440" w:hanging="360"/>
      </w:pPr>
      <w:rPr>
        <w:rFonts w:ascii="Courier New" w:hAnsi="Courier New" w:cs="Courier New" w:hint="default"/>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0F82CBF"/>
    <w:multiLevelType w:val="hybridMultilevel"/>
    <w:tmpl w:val="B98E2E16"/>
    <w:lvl w:ilvl="0" w:tplc="5C20BE20">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CCA04E2">
      <w:start w:val="1"/>
      <w:numFmt w:val="bullet"/>
      <w:lvlText w:val="="/>
      <w:lvlJc w:val="left"/>
      <w:pPr>
        <w:ind w:left="2160" w:hanging="360"/>
      </w:pPr>
      <w:rPr>
        <w:rFonts w:ascii="Calibri" w:hAnsi="Calibri" w:hint="default"/>
        <w:sz w:val="22"/>
        <w:szCs w:val="22"/>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E7428"/>
    <w:multiLevelType w:val="multilevel"/>
    <w:tmpl w:val="E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9D6D91"/>
    <w:multiLevelType w:val="hybridMultilevel"/>
    <w:tmpl w:val="756088C6"/>
    <w:lvl w:ilvl="0" w:tplc="81C846A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305F9"/>
    <w:multiLevelType w:val="hybridMultilevel"/>
    <w:tmpl w:val="6478D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31DF1"/>
    <w:multiLevelType w:val="hybridMultilevel"/>
    <w:tmpl w:val="00C87A6C"/>
    <w:lvl w:ilvl="0" w:tplc="5994DF8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8C3729D"/>
    <w:multiLevelType w:val="hybridMultilevel"/>
    <w:tmpl w:val="C51C5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66900"/>
    <w:multiLevelType w:val="multilevel"/>
    <w:tmpl w:val="C5A4B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9C0B90"/>
    <w:multiLevelType w:val="hybridMultilevel"/>
    <w:tmpl w:val="9F867E02"/>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20" w15:restartNumberingAfterBreak="0">
    <w:nsid w:val="7F397B86"/>
    <w:multiLevelType w:val="hybridMultilevel"/>
    <w:tmpl w:val="39A4BD7A"/>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0"/>
  </w:num>
  <w:num w:numId="4">
    <w:abstractNumId w:val="0"/>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2"/>
  </w:num>
  <w:num w:numId="10">
    <w:abstractNumId w:val="7"/>
  </w:num>
  <w:num w:numId="11">
    <w:abstractNumId w:val="5"/>
  </w:num>
  <w:num w:numId="12">
    <w:abstractNumId w:val="15"/>
  </w:num>
  <w:num w:numId="13">
    <w:abstractNumId w:val="17"/>
  </w:num>
  <w:num w:numId="14">
    <w:abstractNumId w:val="2"/>
  </w:num>
  <w:num w:numId="15">
    <w:abstractNumId w:val="16"/>
  </w:num>
  <w:num w:numId="16">
    <w:abstractNumId w:val="4"/>
  </w:num>
  <w:num w:numId="17">
    <w:abstractNumId w:val="1"/>
  </w:num>
  <w:num w:numId="18">
    <w:abstractNumId w:val="10"/>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49"/>
    <w:rsid w:val="000005C7"/>
    <w:rsid w:val="00007CAF"/>
    <w:rsid w:val="000103C3"/>
    <w:rsid w:val="000318F2"/>
    <w:rsid w:val="000329E1"/>
    <w:rsid w:val="0003424C"/>
    <w:rsid w:val="000362CC"/>
    <w:rsid w:val="000367F7"/>
    <w:rsid w:val="000436F4"/>
    <w:rsid w:val="0004498E"/>
    <w:rsid w:val="00052FCA"/>
    <w:rsid w:val="00074F41"/>
    <w:rsid w:val="00081BD7"/>
    <w:rsid w:val="00086A70"/>
    <w:rsid w:val="000A3B8E"/>
    <w:rsid w:val="000B50BD"/>
    <w:rsid w:val="000B7444"/>
    <w:rsid w:val="000D4FE5"/>
    <w:rsid w:val="000E0D9C"/>
    <w:rsid w:val="000E7065"/>
    <w:rsid w:val="000F12A5"/>
    <w:rsid w:val="00101CD9"/>
    <w:rsid w:val="0010636E"/>
    <w:rsid w:val="00107E9D"/>
    <w:rsid w:val="00107EF0"/>
    <w:rsid w:val="00113E70"/>
    <w:rsid w:val="00115C9C"/>
    <w:rsid w:val="00123415"/>
    <w:rsid w:val="00143AC7"/>
    <w:rsid w:val="001516E5"/>
    <w:rsid w:val="00155B65"/>
    <w:rsid w:val="00156B66"/>
    <w:rsid w:val="00157AFD"/>
    <w:rsid w:val="00161535"/>
    <w:rsid w:val="00162ADD"/>
    <w:rsid w:val="00164A3F"/>
    <w:rsid w:val="00165BD5"/>
    <w:rsid w:val="001835BF"/>
    <w:rsid w:val="00184524"/>
    <w:rsid w:val="00186466"/>
    <w:rsid w:val="00191E2D"/>
    <w:rsid w:val="00192C89"/>
    <w:rsid w:val="001946FF"/>
    <w:rsid w:val="001A1EFF"/>
    <w:rsid w:val="001B4153"/>
    <w:rsid w:val="001D6341"/>
    <w:rsid w:val="001E7C22"/>
    <w:rsid w:val="00204279"/>
    <w:rsid w:val="00204CE4"/>
    <w:rsid w:val="00205A86"/>
    <w:rsid w:val="00213D02"/>
    <w:rsid w:val="00221799"/>
    <w:rsid w:val="0022302F"/>
    <w:rsid w:val="00223820"/>
    <w:rsid w:val="00227DF9"/>
    <w:rsid w:val="00240A72"/>
    <w:rsid w:val="002560A7"/>
    <w:rsid w:val="00261074"/>
    <w:rsid w:val="00261E17"/>
    <w:rsid w:val="0026323B"/>
    <w:rsid w:val="00266CD3"/>
    <w:rsid w:val="00277EC2"/>
    <w:rsid w:val="002945E4"/>
    <w:rsid w:val="0029706D"/>
    <w:rsid w:val="002978F6"/>
    <w:rsid w:val="002A52A3"/>
    <w:rsid w:val="002A7C0B"/>
    <w:rsid w:val="002C099D"/>
    <w:rsid w:val="002C22BB"/>
    <w:rsid w:val="002C379D"/>
    <w:rsid w:val="002C69E0"/>
    <w:rsid w:val="002E0B6C"/>
    <w:rsid w:val="002E4170"/>
    <w:rsid w:val="002F54C6"/>
    <w:rsid w:val="002F6CDA"/>
    <w:rsid w:val="002F7314"/>
    <w:rsid w:val="00305580"/>
    <w:rsid w:val="00306195"/>
    <w:rsid w:val="00312487"/>
    <w:rsid w:val="003127FF"/>
    <w:rsid w:val="00316E10"/>
    <w:rsid w:val="003246D3"/>
    <w:rsid w:val="00325FD6"/>
    <w:rsid w:val="003412E6"/>
    <w:rsid w:val="0034387C"/>
    <w:rsid w:val="00362B87"/>
    <w:rsid w:val="00366613"/>
    <w:rsid w:val="00375A79"/>
    <w:rsid w:val="00376088"/>
    <w:rsid w:val="00384C71"/>
    <w:rsid w:val="003A03A9"/>
    <w:rsid w:val="003A1B92"/>
    <w:rsid w:val="003A6452"/>
    <w:rsid w:val="003B0512"/>
    <w:rsid w:val="003B2317"/>
    <w:rsid w:val="003D2D24"/>
    <w:rsid w:val="003D4326"/>
    <w:rsid w:val="003D43A1"/>
    <w:rsid w:val="003D5E8E"/>
    <w:rsid w:val="003F0412"/>
    <w:rsid w:val="004111C1"/>
    <w:rsid w:val="0041273E"/>
    <w:rsid w:val="004261F7"/>
    <w:rsid w:val="00433F45"/>
    <w:rsid w:val="004344D4"/>
    <w:rsid w:val="004378B0"/>
    <w:rsid w:val="00442554"/>
    <w:rsid w:val="004616D2"/>
    <w:rsid w:val="0046457A"/>
    <w:rsid w:val="00471AFE"/>
    <w:rsid w:val="00472318"/>
    <w:rsid w:val="00472C6D"/>
    <w:rsid w:val="00474276"/>
    <w:rsid w:val="00476D1C"/>
    <w:rsid w:val="00483E71"/>
    <w:rsid w:val="00484C3D"/>
    <w:rsid w:val="00493358"/>
    <w:rsid w:val="00495CAC"/>
    <w:rsid w:val="004A5025"/>
    <w:rsid w:val="004A60F2"/>
    <w:rsid w:val="004B1A1C"/>
    <w:rsid w:val="004B4EC0"/>
    <w:rsid w:val="004D4A2A"/>
    <w:rsid w:val="004E0973"/>
    <w:rsid w:val="004E377E"/>
    <w:rsid w:val="004F5A35"/>
    <w:rsid w:val="00500D8E"/>
    <w:rsid w:val="00511FC3"/>
    <w:rsid w:val="005131D2"/>
    <w:rsid w:val="0051636F"/>
    <w:rsid w:val="00517510"/>
    <w:rsid w:val="00521617"/>
    <w:rsid w:val="005270A4"/>
    <w:rsid w:val="00534910"/>
    <w:rsid w:val="005378A0"/>
    <w:rsid w:val="00542220"/>
    <w:rsid w:val="00544BDA"/>
    <w:rsid w:val="00550BD7"/>
    <w:rsid w:val="005548D1"/>
    <w:rsid w:val="0055568D"/>
    <w:rsid w:val="005730B9"/>
    <w:rsid w:val="00582B27"/>
    <w:rsid w:val="00584973"/>
    <w:rsid w:val="005A1A30"/>
    <w:rsid w:val="005B061B"/>
    <w:rsid w:val="005C206B"/>
    <w:rsid w:val="005D2599"/>
    <w:rsid w:val="005E71E0"/>
    <w:rsid w:val="005F0132"/>
    <w:rsid w:val="005F1FE2"/>
    <w:rsid w:val="005F2A85"/>
    <w:rsid w:val="006135C9"/>
    <w:rsid w:val="006141B1"/>
    <w:rsid w:val="00616275"/>
    <w:rsid w:val="006238E9"/>
    <w:rsid w:val="006344A5"/>
    <w:rsid w:val="0064302F"/>
    <w:rsid w:val="0064487F"/>
    <w:rsid w:val="0065237C"/>
    <w:rsid w:val="006530C8"/>
    <w:rsid w:val="00654950"/>
    <w:rsid w:val="00657E54"/>
    <w:rsid w:val="0066151A"/>
    <w:rsid w:val="006645A0"/>
    <w:rsid w:val="0067586B"/>
    <w:rsid w:val="00675B0A"/>
    <w:rsid w:val="00675D30"/>
    <w:rsid w:val="0068624E"/>
    <w:rsid w:val="00687F43"/>
    <w:rsid w:val="00696051"/>
    <w:rsid w:val="00696878"/>
    <w:rsid w:val="006A24AF"/>
    <w:rsid w:val="006A537B"/>
    <w:rsid w:val="006B3A92"/>
    <w:rsid w:val="006B4726"/>
    <w:rsid w:val="006B796D"/>
    <w:rsid w:val="006C4C09"/>
    <w:rsid w:val="006C4E86"/>
    <w:rsid w:val="006D764A"/>
    <w:rsid w:val="006E001F"/>
    <w:rsid w:val="006F18A3"/>
    <w:rsid w:val="006F6537"/>
    <w:rsid w:val="00704109"/>
    <w:rsid w:val="0070586C"/>
    <w:rsid w:val="00705A1C"/>
    <w:rsid w:val="00721EC2"/>
    <w:rsid w:val="0072737D"/>
    <w:rsid w:val="00734D48"/>
    <w:rsid w:val="00737A3C"/>
    <w:rsid w:val="00737FCB"/>
    <w:rsid w:val="00743D05"/>
    <w:rsid w:val="00765B3A"/>
    <w:rsid w:val="007744EA"/>
    <w:rsid w:val="00775A49"/>
    <w:rsid w:val="007760E3"/>
    <w:rsid w:val="0078689E"/>
    <w:rsid w:val="00792946"/>
    <w:rsid w:val="007B19B7"/>
    <w:rsid w:val="007B28C8"/>
    <w:rsid w:val="007B6A9D"/>
    <w:rsid w:val="007C083A"/>
    <w:rsid w:val="007C3504"/>
    <w:rsid w:val="007C36A5"/>
    <w:rsid w:val="007D670D"/>
    <w:rsid w:val="007E1F94"/>
    <w:rsid w:val="007E4351"/>
    <w:rsid w:val="007F19E0"/>
    <w:rsid w:val="007F4824"/>
    <w:rsid w:val="007F72E7"/>
    <w:rsid w:val="00803F87"/>
    <w:rsid w:val="008126A6"/>
    <w:rsid w:val="0081504D"/>
    <w:rsid w:val="0082377E"/>
    <w:rsid w:val="0083100F"/>
    <w:rsid w:val="0083330B"/>
    <w:rsid w:val="0084322E"/>
    <w:rsid w:val="00853ADF"/>
    <w:rsid w:val="00853D3A"/>
    <w:rsid w:val="00855D66"/>
    <w:rsid w:val="0085666E"/>
    <w:rsid w:val="00870E19"/>
    <w:rsid w:val="008722DD"/>
    <w:rsid w:val="00872F04"/>
    <w:rsid w:val="008741FF"/>
    <w:rsid w:val="008819AB"/>
    <w:rsid w:val="00882157"/>
    <w:rsid w:val="00891AB5"/>
    <w:rsid w:val="008970F6"/>
    <w:rsid w:val="008A2C3C"/>
    <w:rsid w:val="008E1AF2"/>
    <w:rsid w:val="008E318F"/>
    <w:rsid w:val="008E4941"/>
    <w:rsid w:val="008E547A"/>
    <w:rsid w:val="008F4663"/>
    <w:rsid w:val="008F7DA8"/>
    <w:rsid w:val="009010C3"/>
    <w:rsid w:val="0090359F"/>
    <w:rsid w:val="00903939"/>
    <w:rsid w:val="00904361"/>
    <w:rsid w:val="0092107C"/>
    <w:rsid w:val="00923AA8"/>
    <w:rsid w:val="0092451B"/>
    <w:rsid w:val="00926B5E"/>
    <w:rsid w:val="009302CD"/>
    <w:rsid w:val="00943EA5"/>
    <w:rsid w:val="00947BA3"/>
    <w:rsid w:val="00951165"/>
    <w:rsid w:val="00957E7C"/>
    <w:rsid w:val="00967D29"/>
    <w:rsid w:val="00972A8E"/>
    <w:rsid w:val="009757B9"/>
    <w:rsid w:val="009758C0"/>
    <w:rsid w:val="0097698B"/>
    <w:rsid w:val="00984780"/>
    <w:rsid w:val="00986A92"/>
    <w:rsid w:val="00991BF1"/>
    <w:rsid w:val="00993427"/>
    <w:rsid w:val="009970E7"/>
    <w:rsid w:val="009A7B58"/>
    <w:rsid w:val="009C4C0A"/>
    <w:rsid w:val="009D213A"/>
    <w:rsid w:val="009E3D55"/>
    <w:rsid w:val="00A00C3F"/>
    <w:rsid w:val="00A00D59"/>
    <w:rsid w:val="00A02E30"/>
    <w:rsid w:val="00A077C8"/>
    <w:rsid w:val="00A110DC"/>
    <w:rsid w:val="00A13126"/>
    <w:rsid w:val="00A216B2"/>
    <w:rsid w:val="00A3434D"/>
    <w:rsid w:val="00A35E2C"/>
    <w:rsid w:val="00A369C2"/>
    <w:rsid w:val="00A37AEB"/>
    <w:rsid w:val="00A40D03"/>
    <w:rsid w:val="00A4235A"/>
    <w:rsid w:val="00A433B8"/>
    <w:rsid w:val="00A436FC"/>
    <w:rsid w:val="00A45976"/>
    <w:rsid w:val="00A570EC"/>
    <w:rsid w:val="00A60F70"/>
    <w:rsid w:val="00A66EC0"/>
    <w:rsid w:val="00A7740A"/>
    <w:rsid w:val="00A82273"/>
    <w:rsid w:val="00A831FC"/>
    <w:rsid w:val="00A84C49"/>
    <w:rsid w:val="00A94F16"/>
    <w:rsid w:val="00AA18E0"/>
    <w:rsid w:val="00AB0ACC"/>
    <w:rsid w:val="00AB48AD"/>
    <w:rsid w:val="00AC1F55"/>
    <w:rsid w:val="00AC2496"/>
    <w:rsid w:val="00AC4473"/>
    <w:rsid w:val="00AC4EE0"/>
    <w:rsid w:val="00AC4EFD"/>
    <w:rsid w:val="00AD2CC8"/>
    <w:rsid w:val="00B12014"/>
    <w:rsid w:val="00B123E6"/>
    <w:rsid w:val="00B12630"/>
    <w:rsid w:val="00B135E5"/>
    <w:rsid w:val="00B209E9"/>
    <w:rsid w:val="00B31467"/>
    <w:rsid w:val="00B358E0"/>
    <w:rsid w:val="00B41819"/>
    <w:rsid w:val="00B53A3B"/>
    <w:rsid w:val="00B7390D"/>
    <w:rsid w:val="00B7555A"/>
    <w:rsid w:val="00B77A76"/>
    <w:rsid w:val="00B90449"/>
    <w:rsid w:val="00B93FC8"/>
    <w:rsid w:val="00B94AD4"/>
    <w:rsid w:val="00BA03EB"/>
    <w:rsid w:val="00BA070A"/>
    <w:rsid w:val="00BA2CE5"/>
    <w:rsid w:val="00BA35E6"/>
    <w:rsid w:val="00BB3F60"/>
    <w:rsid w:val="00BB42C4"/>
    <w:rsid w:val="00BC0563"/>
    <w:rsid w:val="00BD5D90"/>
    <w:rsid w:val="00BE0866"/>
    <w:rsid w:val="00C013C9"/>
    <w:rsid w:val="00C12D10"/>
    <w:rsid w:val="00C13C43"/>
    <w:rsid w:val="00C228C5"/>
    <w:rsid w:val="00C32477"/>
    <w:rsid w:val="00C41E04"/>
    <w:rsid w:val="00C42D22"/>
    <w:rsid w:val="00C5282F"/>
    <w:rsid w:val="00C66F79"/>
    <w:rsid w:val="00C849C3"/>
    <w:rsid w:val="00C95CA0"/>
    <w:rsid w:val="00CA27C1"/>
    <w:rsid w:val="00CD4691"/>
    <w:rsid w:val="00CD6738"/>
    <w:rsid w:val="00CD6CD4"/>
    <w:rsid w:val="00CE0DDE"/>
    <w:rsid w:val="00CF3B38"/>
    <w:rsid w:val="00D07328"/>
    <w:rsid w:val="00D07340"/>
    <w:rsid w:val="00D100E2"/>
    <w:rsid w:val="00D15F9C"/>
    <w:rsid w:val="00D231C6"/>
    <w:rsid w:val="00D24006"/>
    <w:rsid w:val="00D4133D"/>
    <w:rsid w:val="00D42B3E"/>
    <w:rsid w:val="00D456AE"/>
    <w:rsid w:val="00D5307B"/>
    <w:rsid w:val="00D62CE6"/>
    <w:rsid w:val="00D64D79"/>
    <w:rsid w:val="00D70C3A"/>
    <w:rsid w:val="00D93134"/>
    <w:rsid w:val="00D94B1B"/>
    <w:rsid w:val="00DC35DA"/>
    <w:rsid w:val="00DC3714"/>
    <w:rsid w:val="00DC3747"/>
    <w:rsid w:val="00DD02EB"/>
    <w:rsid w:val="00DD2487"/>
    <w:rsid w:val="00DD5602"/>
    <w:rsid w:val="00DE144C"/>
    <w:rsid w:val="00DE45AD"/>
    <w:rsid w:val="00DF0C56"/>
    <w:rsid w:val="00DF5CC0"/>
    <w:rsid w:val="00DF611A"/>
    <w:rsid w:val="00DF71C1"/>
    <w:rsid w:val="00E01BA8"/>
    <w:rsid w:val="00E063E0"/>
    <w:rsid w:val="00E07498"/>
    <w:rsid w:val="00E14540"/>
    <w:rsid w:val="00E16540"/>
    <w:rsid w:val="00E313A2"/>
    <w:rsid w:val="00E351FD"/>
    <w:rsid w:val="00E35485"/>
    <w:rsid w:val="00E36C05"/>
    <w:rsid w:val="00E36DC8"/>
    <w:rsid w:val="00E42F4E"/>
    <w:rsid w:val="00E432D1"/>
    <w:rsid w:val="00E43F87"/>
    <w:rsid w:val="00E502A0"/>
    <w:rsid w:val="00E5243A"/>
    <w:rsid w:val="00E550F6"/>
    <w:rsid w:val="00E572FD"/>
    <w:rsid w:val="00E62D88"/>
    <w:rsid w:val="00E62E92"/>
    <w:rsid w:val="00E80AB9"/>
    <w:rsid w:val="00EA3CCE"/>
    <w:rsid w:val="00EB1649"/>
    <w:rsid w:val="00EE67B0"/>
    <w:rsid w:val="00F13191"/>
    <w:rsid w:val="00F1396B"/>
    <w:rsid w:val="00F426BE"/>
    <w:rsid w:val="00F43798"/>
    <w:rsid w:val="00F73EA3"/>
    <w:rsid w:val="00F75B13"/>
    <w:rsid w:val="00F76906"/>
    <w:rsid w:val="00F81476"/>
    <w:rsid w:val="00F94874"/>
    <w:rsid w:val="00FA6316"/>
    <w:rsid w:val="00FB1A20"/>
    <w:rsid w:val="00FC65FA"/>
    <w:rsid w:val="00FD13E6"/>
    <w:rsid w:val="00FF1A53"/>
    <w:rsid w:val="00FF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48ED6"/>
  <w15:chartTrackingRefBased/>
  <w15:docId w15:val="{26FA628F-59B8-44B7-9278-AD3FCBDD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77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E377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7C3504"/>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49"/>
    <w:pPr>
      <w:ind w:left="720"/>
      <w:contextualSpacing/>
    </w:pPr>
  </w:style>
  <w:style w:type="character" w:styleId="Hyperlink">
    <w:name w:val="Hyperlink"/>
    <w:basedOn w:val="DefaultParagraphFont"/>
    <w:uiPriority w:val="99"/>
    <w:unhideWhenUsed/>
    <w:rsid w:val="0083330B"/>
    <w:rPr>
      <w:color w:val="0000FF"/>
      <w:u w:val="single"/>
    </w:rPr>
  </w:style>
  <w:style w:type="character" w:styleId="CommentReference">
    <w:name w:val="annotation reference"/>
    <w:basedOn w:val="DefaultParagraphFont"/>
    <w:uiPriority w:val="99"/>
    <w:semiHidden/>
    <w:unhideWhenUsed/>
    <w:rsid w:val="000D4FE5"/>
    <w:rPr>
      <w:sz w:val="16"/>
      <w:szCs w:val="16"/>
    </w:rPr>
  </w:style>
  <w:style w:type="paragraph" w:styleId="CommentText">
    <w:name w:val="annotation text"/>
    <w:basedOn w:val="Normal"/>
    <w:link w:val="CommentTextChar"/>
    <w:uiPriority w:val="99"/>
    <w:semiHidden/>
    <w:unhideWhenUsed/>
    <w:rsid w:val="000D4FE5"/>
    <w:pPr>
      <w:spacing w:line="240" w:lineRule="auto"/>
    </w:pPr>
    <w:rPr>
      <w:sz w:val="20"/>
      <w:szCs w:val="20"/>
    </w:rPr>
  </w:style>
  <w:style w:type="character" w:customStyle="1" w:styleId="CommentTextChar">
    <w:name w:val="Comment Text Char"/>
    <w:basedOn w:val="DefaultParagraphFont"/>
    <w:link w:val="CommentText"/>
    <w:uiPriority w:val="99"/>
    <w:semiHidden/>
    <w:rsid w:val="000D4FE5"/>
    <w:rPr>
      <w:sz w:val="20"/>
      <w:szCs w:val="20"/>
    </w:rPr>
  </w:style>
  <w:style w:type="paragraph" w:styleId="CommentSubject">
    <w:name w:val="annotation subject"/>
    <w:basedOn w:val="CommentText"/>
    <w:next w:val="CommentText"/>
    <w:link w:val="CommentSubjectChar"/>
    <w:uiPriority w:val="99"/>
    <w:semiHidden/>
    <w:unhideWhenUsed/>
    <w:rsid w:val="000D4FE5"/>
    <w:rPr>
      <w:b/>
      <w:bCs/>
    </w:rPr>
  </w:style>
  <w:style w:type="character" w:customStyle="1" w:styleId="CommentSubjectChar">
    <w:name w:val="Comment Subject Char"/>
    <w:basedOn w:val="CommentTextChar"/>
    <w:link w:val="CommentSubject"/>
    <w:uiPriority w:val="99"/>
    <w:semiHidden/>
    <w:rsid w:val="000D4FE5"/>
    <w:rPr>
      <w:b/>
      <w:bCs/>
      <w:sz w:val="20"/>
      <w:szCs w:val="20"/>
    </w:rPr>
  </w:style>
  <w:style w:type="paragraph" w:styleId="BalloonText">
    <w:name w:val="Balloon Text"/>
    <w:basedOn w:val="Normal"/>
    <w:link w:val="BalloonTextChar"/>
    <w:uiPriority w:val="99"/>
    <w:semiHidden/>
    <w:unhideWhenUsed/>
    <w:rsid w:val="000D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E5"/>
    <w:rPr>
      <w:rFonts w:ascii="Segoe UI" w:hAnsi="Segoe UI" w:cs="Segoe UI"/>
      <w:sz w:val="18"/>
      <w:szCs w:val="18"/>
    </w:rPr>
  </w:style>
  <w:style w:type="character" w:styleId="FollowedHyperlink">
    <w:name w:val="FollowedHyperlink"/>
    <w:basedOn w:val="DefaultParagraphFont"/>
    <w:uiPriority w:val="99"/>
    <w:semiHidden/>
    <w:unhideWhenUsed/>
    <w:rsid w:val="002C099D"/>
    <w:rPr>
      <w:color w:val="954F72" w:themeColor="followedHyperlink"/>
      <w:u w:val="single"/>
    </w:rPr>
  </w:style>
  <w:style w:type="character" w:customStyle="1" w:styleId="Heading1Char">
    <w:name w:val="Heading 1 Char"/>
    <w:basedOn w:val="DefaultParagraphFont"/>
    <w:link w:val="Heading1"/>
    <w:uiPriority w:val="9"/>
    <w:rsid w:val="004E377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E377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7C3504"/>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D4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33D"/>
  </w:style>
  <w:style w:type="paragraph" w:styleId="Footer">
    <w:name w:val="footer"/>
    <w:basedOn w:val="Normal"/>
    <w:link w:val="FooterChar"/>
    <w:uiPriority w:val="99"/>
    <w:unhideWhenUsed/>
    <w:rsid w:val="00D4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33D"/>
  </w:style>
  <w:style w:type="paragraph" w:customStyle="1" w:styleId="Default">
    <w:name w:val="Default"/>
    <w:rsid w:val="0046457A"/>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qFormat/>
    <w:rsid w:val="0051636F"/>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1636F"/>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2872">
      <w:bodyDiv w:val="1"/>
      <w:marLeft w:val="0"/>
      <w:marRight w:val="0"/>
      <w:marTop w:val="0"/>
      <w:marBottom w:val="0"/>
      <w:divBdr>
        <w:top w:val="none" w:sz="0" w:space="0" w:color="auto"/>
        <w:left w:val="none" w:sz="0" w:space="0" w:color="auto"/>
        <w:bottom w:val="none" w:sz="0" w:space="0" w:color="auto"/>
        <w:right w:val="none" w:sz="0" w:space="0" w:color="auto"/>
      </w:divBdr>
      <w:divsChild>
        <w:div w:id="1913079550">
          <w:marLeft w:val="0"/>
          <w:marRight w:val="0"/>
          <w:marTop w:val="0"/>
          <w:marBottom w:val="0"/>
          <w:divBdr>
            <w:top w:val="none" w:sz="0" w:space="0" w:color="auto"/>
            <w:left w:val="none" w:sz="0" w:space="0" w:color="auto"/>
            <w:bottom w:val="none" w:sz="0" w:space="0" w:color="auto"/>
            <w:right w:val="none" w:sz="0" w:space="0" w:color="auto"/>
          </w:divBdr>
        </w:div>
      </w:divsChild>
    </w:div>
    <w:div w:id="1029840717">
      <w:bodyDiv w:val="1"/>
      <w:marLeft w:val="0"/>
      <w:marRight w:val="0"/>
      <w:marTop w:val="0"/>
      <w:marBottom w:val="0"/>
      <w:divBdr>
        <w:top w:val="none" w:sz="0" w:space="0" w:color="auto"/>
        <w:left w:val="none" w:sz="0" w:space="0" w:color="auto"/>
        <w:bottom w:val="none" w:sz="0" w:space="0" w:color="auto"/>
        <w:right w:val="none" w:sz="0" w:space="0" w:color="auto"/>
      </w:divBdr>
      <w:divsChild>
        <w:div w:id="1249001238">
          <w:marLeft w:val="0"/>
          <w:marRight w:val="0"/>
          <w:marTop w:val="0"/>
          <w:marBottom w:val="0"/>
          <w:divBdr>
            <w:top w:val="none" w:sz="0" w:space="0" w:color="auto"/>
            <w:left w:val="none" w:sz="0" w:space="0" w:color="auto"/>
            <w:bottom w:val="none" w:sz="0" w:space="0" w:color="auto"/>
            <w:right w:val="none" w:sz="0" w:space="0" w:color="auto"/>
          </w:divBdr>
          <w:divsChild>
            <w:div w:id="886332604">
              <w:marLeft w:val="0"/>
              <w:marRight w:val="0"/>
              <w:marTop w:val="0"/>
              <w:marBottom w:val="0"/>
              <w:divBdr>
                <w:top w:val="none" w:sz="0" w:space="0" w:color="auto"/>
                <w:left w:val="none" w:sz="0" w:space="0" w:color="auto"/>
                <w:bottom w:val="none" w:sz="0" w:space="0" w:color="auto"/>
                <w:right w:val="none" w:sz="0" w:space="0" w:color="auto"/>
              </w:divBdr>
              <w:divsChild>
                <w:div w:id="1061293198">
                  <w:marLeft w:val="0"/>
                  <w:marRight w:val="0"/>
                  <w:marTop w:val="0"/>
                  <w:marBottom w:val="0"/>
                  <w:divBdr>
                    <w:top w:val="none" w:sz="0" w:space="0" w:color="auto"/>
                    <w:left w:val="none" w:sz="0" w:space="0" w:color="auto"/>
                    <w:bottom w:val="none" w:sz="0" w:space="0" w:color="auto"/>
                    <w:right w:val="none" w:sz="0" w:space="0" w:color="auto"/>
                  </w:divBdr>
                  <w:divsChild>
                    <w:div w:id="14716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90193">
      <w:bodyDiv w:val="1"/>
      <w:marLeft w:val="0"/>
      <w:marRight w:val="0"/>
      <w:marTop w:val="0"/>
      <w:marBottom w:val="0"/>
      <w:divBdr>
        <w:top w:val="none" w:sz="0" w:space="0" w:color="auto"/>
        <w:left w:val="none" w:sz="0" w:space="0" w:color="auto"/>
        <w:bottom w:val="none" w:sz="0" w:space="0" w:color="auto"/>
        <w:right w:val="none" w:sz="0" w:space="0" w:color="auto"/>
      </w:divBdr>
    </w:div>
    <w:div w:id="21314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equality-diversity/about/outcomes" TargetMode="External"/><Relationship Id="rId13" Type="http://schemas.openxmlformats.org/officeDocument/2006/relationships/hyperlink" Target="https://www.ed.ac.uk/human-resources/learning-development/courses/other-courses/elearning/recruitment-selection-law" TargetMode="External"/><Relationship Id="rId18" Type="http://schemas.openxmlformats.org/officeDocument/2006/relationships/hyperlink" Target="https://www.ed.ac.uk/equality-diversity" TargetMode="External"/><Relationship Id="rId26" Type="http://schemas.openxmlformats.org/officeDocument/2006/relationships/hyperlink" Target="https://www.gov.scot/publications/minority-ethnic-recruitment-toolkit/" TargetMode="External"/><Relationship Id="rId3" Type="http://schemas.openxmlformats.org/officeDocument/2006/relationships/settings" Target="settings.xml"/><Relationship Id="rId21" Type="http://schemas.openxmlformats.org/officeDocument/2006/relationships/hyperlink" Target="https://sfdora.org/about-dora/" TargetMode="External"/><Relationship Id="rId7" Type="http://schemas.openxmlformats.org/officeDocument/2006/relationships/image" Target="media/image1.png"/><Relationship Id="rId12" Type="http://schemas.openxmlformats.org/officeDocument/2006/relationships/hyperlink" Target="https://www.totaljobs.com/insidejob/gender-bias-decoder/" TargetMode="External"/><Relationship Id="rId17" Type="http://schemas.openxmlformats.org/officeDocument/2006/relationships/hyperlink" Target="https://www.ed.ac.uk/human-resources/recruitment-guidance/need-to-know/recruitment-training-legislation-policies" TargetMode="External"/><Relationship Id="rId25" Type="http://schemas.openxmlformats.org/officeDocument/2006/relationships/hyperlink" Target="https://assets.publishing.service.gov.uk/government/uploads/system/uploads/attachment_data/file/85014/positive-action-recruitment.pdf" TargetMode="External"/><Relationship Id="rId2" Type="http://schemas.openxmlformats.org/officeDocument/2006/relationships/styles" Target="styles.xml"/><Relationship Id="rId16" Type="http://schemas.openxmlformats.org/officeDocument/2006/relationships/hyperlink" Target="https://www.ed.ac.uk/human-resources/recruitment-guidance" TargetMode="External"/><Relationship Id="rId20" Type="http://schemas.openxmlformats.org/officeDocument/2006/relationships/hyperlink" Target="https://www.gov.scot/publications/minority-ethnic-recruitment-tool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human-resources/recruitment-guidance" TargetMode="External"/><Relationship Id="rId24" Type="http://schemas.openxmlformats.org/officeDocument/2006/relationships/hyperlink" Target="https://www.ed.ac.uk/equality-diversity" TargetMode="External"/><Relationship Id="rId5" Type="http://schemas.openxmlformats.org/officeDocument/2006/relationships/footnotes" Target="footnotes.xml"/><Relationship Id="rId15" Type="http://schemas.openxmlformats.org/officeDocument/2006/relationships/hyperlink" Target="https://www.ed.ac.uk/equality-diversity/training/modules" TargetMode="External"/><Relationship Id="rId23" Type="http://schemas.openxmlformats.org/officeDocument/2006/relationships/hyperlink" Target="https://www.ed.ac.uk/human-resources/recruitment-guidance/need-to-know/recruitment-training-legislation-policies" TargetMode="External"/><Relationship Id="rId28" Type="http://schemas.openxmlformats.org/officeDocument/2006/relationships/footer" Target="footer1.xml"/><Relationship Id="rId10" Type="http://schemas.openxmlformats.org/officeDocument/2006/relationships/hyperlink" Target="https://www.ed.ac.uk/equality-diversity/about/reports/edmarc" TargetMode="External"/><Relationship Id="rId19" Type="http://schemas.openxmlformats.org/officeDocument/2006/relationships/hyperlink" Target="https://assets.publishing.service.gov.uk/government/uploads/system/uploads/attachment_data/file/85014/positive-action-recruitment.pdf" TargetMode="External"/><Relationship Id="rId4" Type="http://schemas.openxmlformats.org/officeDocument/2006/relationships/webSettings" Target="webSettings.xml"/><Relationship Id="rId9" Type="http://schemas.openxmlformats.org/officeDocument/2006/relationships/hyperlink" Target="mailto:equalitydiversity@ed.ac.uk" TargetMode="External"/><Relationship Id="rId14" Type="http://schemas.openxmlformats.org/officeDocument/2006/relationships/hyperlink" Target="https://www.ed.ac.uk/equality-diversity/training/modules" TargetMode="External"/><Relationship Id="rId22" Type="http://schemas.openxmlformats.org/officeDocument/2006/relationships/hyperlink" Target="https://www.ed.ac.uk/human-resources/recruitment-guidance" TargetMode="External"/><Relationship Id="rId27" Type="http://schemas.openxmlformats.org/officeDocument/2006/relationships/hyperlink" Target="https://sfdora.org/about-dor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Ellie</dc:creator>
  <cp:keywords/>
  <dc:description/>
  <cp:lastModifiedBy>Anita Joseph</cp:lastModifiedBy>
  <cp:revision>2</cp:revision>
  <dcterms:created xsi:type="dcterms:W3CDTF">2024-03-08T15:42:00Z</dcterms:created>
  <dcterms:modified xsi:type="dcterms:W3CDTF">2024-03-08T15:42:00Z</dcterms:modified>
</cp:coreProperties>
</file>